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67C88">
        <w:rPr>
          <w:b/>
          <w:sz w:val="28"/>
          <w:szCs w:val="28"/>
        </w:rPr>
        <w:t>9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:rsidR="00785393" w:rsidRPr="006C2CD1" w:rsidRDefault="00785393" w:rsidP="00785393">
      <w:pPr>
        <w:rPr>
          <w:sz w:val="28"/>
          <w:szCs w:val="28"/>
        </w:rPr>
      </w:pPr>
    </w:p>
    <w:p w:rsidR="00785393" w:rsidRPr="006C2CD1" w:rsidRDefault="00785393" w:rsidP="000530E7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жители!</w:t>
      </w:r>
    </w:p>
    <w:p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67C88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67C88">
        <w:rPr>
          <w:sz w:val="28"/>
          <w:szCs w:val="28"/>
        </w:rPr>
        <w:t>20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:rsidR="00616734" w:rsidRPr="006C2CD1" w:rsidRDefault="00616734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730F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 w:rsidR="00686CFB">
        <w:rPr>
          <w:sz w:val="28"/>
          <w:szCs w:val="28"/>
        </w:rPr>
        <w:t>1142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proofErr w:type="gramStart"/>
      <w:r w:rsidRPr="006C2CD1">
        <w:rPr>
          <w:sz w:val="28"/>
          <w:szCs w:val="28"/>
        </w:rPr>
        <w:t>Социальная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структура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proofErr w:type="gramEnd"/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-граждане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трудоспособного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613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-Пенсионеры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возрасту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215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-инвалидов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всех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групп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77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</w:t>
      </w:r>
      <w:r w:rsidR="00D44FE1"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(до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лет)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311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из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инвалиды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8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посещающие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23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учащиеся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134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-многодетные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семьи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несовершеннолетними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детьми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35,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детей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117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-участники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боевых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действий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Чечне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-труженики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тыла-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человек,</w:t>
      </w:r>
      <w:r w:rsidR="00261546" w:rsidRPr="00686CFB">
        <w:rPr>
          <w:sz w:val="28"/>
          <w:szCs w:val="28"/>
        </w:rPr>
        <w:t xml:space="preserve"> 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-реабилитированные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2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-ветераны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52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войны-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22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чел.</w:t>
      </w:r>
      <w:r w:rsidRPr="00686CFB">
        <w:rPr>
          <w:sz w:val="28"/>
          <w:szCs w:val="28"/>
        </w:rPr>
        <w:t>;</w:t>
      </w:r>
    </w:p>
    <w:p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Граждан,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достигших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80-летнего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старше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686CFB" w:rsidRPr="00686CFB">
        <w:rPr>
          <w:sz w:val="28"/>
          <w:szCs w:val="28"/>
        </w:rPr>
        <w:t>15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человек.</w:t>
      </w:r>
      <w:r w:rsidR="00261546" w:rsidRPr="00686CFB">
        <w:rPr>
          <w:sz w:val="28"/>
          <w:szCs w:val="28"/>
        </w:rPr>
        <w:t xml:space="preserve"> </w:t>
      </w:r>
    </w:p>
    <w:p w:rsidR="00785393" w:rsidRPr="002954E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На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территории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сельского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поселения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расположен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один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который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посещают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15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ребенка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четыре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малокомплектные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школы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(</w:t>
      </w:r>
      <w:r w:rsidR="002954E6" w:rsidRPr="00686CFB">
        <w:rPr>
          <w:sz w:val="28"/>
          <w:szCs w:val="28"/>
        </w:rPr>
        <w:t>53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обучающихся)</w:t>
      </w:r>
      <w:r w:rsidR="00261546">
        <w:rPr>
          <w:sz w:val="28"/>
          <w:szCs w:val="28"/>
        </w:rPr>
        <w:t xml:space="preserve"> 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пекарня.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:rsidR="00AE5E1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:rsidR="00785393" w:rsidRPr="00616734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ЖКХ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питьевой.</w:t>
      </w:r>
    </w:p>
    <w:p w:rsidR="00785393" w:rsidRPr="006C2CD1" w:rsidRDefault="00AE5E10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201</w:t>
      </w:r>
      <w:r w:rsidR="00867C88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:rsidR="00785393" w:rsidRPr="006C2CD1" w:rsidRDefault="00261546" w:rsidP="002615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5393" w:rsidRPr="00F605A5">
        <w:rPr>
          <w:sz w:val="28"/>
          <w:szCs w:val="28"/>
        </w:rPr>
        <w:t>В</w:t>
      </w:r>
      <w:r w:rsidRPr="00F605A5">
        <w:rPr>
          <w:sz w:val="28"/>
          <w:szCs w:val="28"/>
        </w:rPr>
        <w:t xml:space="preserve"> </w:t>
      </w:r>
      <w:r w:rsidR="00785393" w:rsidRPr="00F605A5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201</w:t>
      </w:r>
      <w:r w:rsidR="002177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очистке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территорий.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выписано</w:t>
      </w:r>
      <w:r>
        <w:rPr>
          <w:sz w:val="28"/>
          <w:szCs w:val="28"/>
        </w:rPr>
        <w:t xml:space="preserve"> </w:t>
      </w:r>
      <w:r w:rsidR="00686CF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предупреждений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 w:rsidR="002954E6">
        <w:rPr>
          <w:sz w:val="28"/>
          <w:szCs w:val="28"/>
        </w:rPr>
        <w:t>мечания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устранены</w:t>
      </w:r>
      <w:r w:rsidR="00465080">
        <w:rPr>
          <w:sz w:val="28"/>
          <w:szCs w:val="28"/>
        </w:rPr>
        <w:t>.</w:t>
      </w:r>
    </w:p>
    <w:p w:rsidR="00785393" w:rsidRPr="006C2CD1" w:rsidRDefault="00261546" w:rsidP="002615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кладбищ</w:t>
      </w:r>
      <w:r>
        <w:rPr>
          <w:color w:val="FF0000"/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складирования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Усть-Балей.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участие,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предоставили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вывоза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администрации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области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защиты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201</w:t>
      </w:r>
      <w:r w:rsidR="0081343E">
        <w:rPr>
          <w:sz w:val="28"/>
          <w:szCs w:val="28"/>
          <w:lang w:eastAsia="x-none"/>
        </w:rPr>
        <w:t>9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</w:t>
      </w:r>
      <w:r w:rsidR="008134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</w:t>
      </w:r>
      <w:r w:rsidR="00F812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проинструктировано</w:t>
      </w:r>
      <w:r>
        <w:rPr>
          <w:sz w:val="28"/>
          <w:szCs w:val="28"/>
        </w:rPr>
        <w:t xml:space="preserve"> </w:t>
      </w:r>
      <w:r w:rsidR="007F5913">
        <w:rPr>
          <w:sz w:val="28"/>
          <w:szCs w:val="28"/>
        </w:rPr>
        <w:t>535</w:t>
      </w:r>
      <w:r w:rsidRPr="00F81261">
        <w:rPr>
          <w:sz w:val="28"/>
          <w:szCs w:val="28"/>
        </w:rPr>
        <w:t xml:space="preserve"> </w:t>
      </w:r>
      <w:r w:rsidR="00785393" w:rsidRPr="00F81261">
        <w:rPr>
          <w:sz w:val="28"/>
          <w:szCs w:val="28"/>
        </w:rPr>
        <w:t>чел</w:t>
      </w:r>
      <w:r w:rsidR="00785393" w:rsidRPr="006C2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течении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</w:t>
      </w:r>
      <w:r w:rsidR="00F812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велось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ЧС,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обучено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первичным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мерам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F81261" w:rsidRPr="00F81261">
        <w:rPr>
          <w:sz w:val="28"/>
          <w:szCs w:val="28"/>
        </w:rPr>
        <w:t>338</w:t>
      </w:r>
      <w:r w:rsidRPr="00F81261">
        <w:rPr>
          <w:sz w:val="28"/>
          <w:szCs w:val="28"/>
        </w:rPr>
        <w:t xml:space="preserve"> </w:t>
      </w:r>
      <w:r w:rsidR="00805832" w:rsidRPr="00F81261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силами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сектора,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650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деревнях,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Зорино-Быково</w:t>
      </w:r>
      <w:r w:rsidR="00465080">
        <w:rPr>
          <w:sz w:val="28"/>
          <w:szCs w:val="28"/>
        </w:rPr>
        <w:t xml:space="preserve"> и п. Усть-Балей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выпас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производился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организованно.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август</w:t>
      </w:r>
      <w:r w:rsidR="00261546"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</w:t>
      </w:r>
      <w:r w:rsidR="0081343E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совместно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Отдела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хозяйства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</w:t>
      </w:r>
      <w:r w:rsidR="00261546"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Pr="006C2CD1">
        <w:rPr>
          <w:sz w:val="28"/>
          <w:szCs w:val="28"/>
        </w:rPr>
        <w:t>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обследование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предмет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выявления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lastRenderedPageBreak/>
        <w:t>очагов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произрастания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гербициды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количестве</w:t>
      </w:r>
      <w:r w:rsidR="00261546">
        <w:rPr>
          <w:sz w:val="28"/>
          <w:szCs w:val="28"/>
        </w:rPr>
        <w:t xml:space="preserve"> </w:t>
      </w:r>
      <w:r w:rsidR="00CD22AF">
        <w:rPr>
          <w:sz w:val="28"/>
          <w:szCs w:val="28"/>
        </w:rPr>
        <w:t>2</w:t>
      </w:r>
      <w:r w:rsidRPr="006C2CD1">
        <w:rPr>
          <w:sz w:val="28"/>
          <w:szCs w:val="28"/>
        </w:rPr>
        <w:t>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литров,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месяце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произведена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обработка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площади</w:t>
      </w:r>
      <w:r w:rsidR="00261546">
        <w:rPr>
          <w:sz w:val="28"/>
          <w:szCs w:val="28"/>
        </w:rPr>
        <w:t xml:space="preserve"> </w:t>
      </w:r>
      <w:r w:rsidR="00CD22AF">
        <w:rPr>
          <w:sz w:val="28"/>
          <w:szCs w:val="28"/>
        </w:rPr>
        <w:t>5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га</w:t>
      </w:r>
      <w:r w:rsidR="00CD22AF">
        <w:rPr>
          <w:sz w:val="28"/>
          <w:szCs w:val="28"/>
        </w:rPr>
        <w:t>. (в 2018г. – 12га)</w:t>
      </w:r>
    </w:p>
    <w:p w:rsidR="00785393" w:rsidRPr="006C2CD1" w:rsidRDefault="00261546" w:rsidP="00CD22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393" w:rsidRPr="007F5913">
        <w:rPr>
          <w:sz w:val="28"/>
          <w:szCs w:val="28"/>
        </w:rPr>
        <w:t>В</w:t>
      </w:r>
      <w:r w:rsidRPr="007F5913">
        <w:rPr>
          <w:sz w:val="28"/>
          <w:szCs w:val="28"/>
        </w:rPr>
        <w:t xml:space="preserve"> </w:t>
      </w:r>
      <w:r w:rsidR="00805832" w:rsidRPr="007F5913">
        <w:rPr>
          <w:sz w:val="28"/>
          <w:szCs w:val="28"/>
        </w:rPr>
        <w:t>201</w:t>
      </w:r>
      <w:r w:rsidR="00CD22AF" w:rsidRPr="007F5913">
        <w:rPr>
          <w:sz w:val="28"/>
          <w:szCs w:val="28"/>
        </w:rPr>
        <w:t>9</w:t>
      </w:r>
      <w:r w:rsidRPr="007F5913">
        <w:rPr>
          <w:sz w:val="28"/>
          <w:szCs w:val="28"/>
        </w:rPr>
        <w:t xml:space="preserve"> </w:t>
      </w:r>
      <w:r w:rsidR="00785393" w:rsidRPr="007F5913">
        <w:rPr>
          <w:sz w:val="28"/>
          <w:szCs w:val="28"/>
        </w:rPr>
        <w:t>году</w:t>
      </w:r>
      <w:r w:rsidRPr="007F5913">
        <w:rPr>
          <w:sz w:val="28"/>
          <w:szCs w:val="28"/>
        </w:rPr>
        <w:t xml:space="preserve"> </w:t>
      </w:r>
      <w:r w:rsidR="0044730F" w:rsidRPr="007F5913">
        <w:rPr>
          <w:sz w:val="28"/>
          <w:szCs w:val="28"/>
        </w:rPr>
        <w:t>смонтировали</w:t>
      </w:r>
      <w:r w:rsidR="0044730F">
        <w:rPr>
          <w:sz w:val="28"/>
          <w:szCs w:val="28"/>
        </w:rPr>
        <w:t xml:space="preserve"> уличное освещение по у. Новая, ул. Сердюкова, ул. 1-го Мая, часть ул. Калинина.</w:t>
      </w:r>
      <w:r w:rsidR="00CD22AF">
        <w:rPr>
          <w:sz w:val="28"/>
          <w:szCs w:val="28"/>
        </w:rPr>
        <w:t xml:space="preserve"> </w:t>
      </w:r>
    </w:p>
    <w:p w:rsidR="00785393" w:rsidRPr="00DF514E" w:rsidRDefault="00261546" w:rsidP="00261546">
      <w:pPr>
        <w:ind w:firstLine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собираемости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  <w:lang w:eastAsia="x-none"/>
        </w:rPr>
        <w:t>Проводилась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информационно-разъяснительная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работа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гражданами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имущественных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налогов: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размещается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своевременной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стендах,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также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сходах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граждан.</w:t>
      </w:r>
      <w:r>
        <w:rPr>
          <w:sz w:val="28"/>
          <w:szCs w:val="28"/>
          <w:lang w:eastAsia="x-none"/>
        </w:rPr>
        <w:t xml:space="preserve"> </w:t>
      </w:r>
    </w:p>
    <w:p w:rsidR="00785393" w:rsidRPr="006D5880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:rsidR="00EE56F4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CD22AF">
        <w:rPr>
          <w:sz w:val="28"/>
          <w:szCs w:val="28"/>
        </w:rPr>
        <w:t>С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этой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целью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администрацией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Усть-Балейского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муниципального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образования</w:t>
      </w:r>
      <w:r w:rsidR="00261546" w:rsidRPr="00CD22AF">
        <w:rPr>
          <w:sz w:val="28"/>
          <w:szCs w:val="28"/>
        </w:rPr>
        <w:t xml:space="preserve"> </w:t>
      </w:r>
      <w:r w:rsidR="00EE56F4" w:rsidRPr="00CD22AF">
        <w:rPr>
          <w:sz w:val="28"/>
          <w:szCs w:val="28"/>
        </w:rPr>
        <w:t>подготавли</w:t>
      </w:r>
      <w:r w:rsidR="00EE56F4">
        <w:rPr>
          <w:sz w:val="28"/>
          <w:szCs w:val="28"/>
        </w:rPr>
        <w:t>вает 3</w:t>
      </w:r>
      <w:r w:rsidR="00261546" w:rsidRPr="00CD22AF">
        <w:rPr>
          <w:sz w:val="28"/>
          <w:szCs w:val="28"/>
        </w:rPr>
        <w:t xml:space="preserve"> </w:t>
      </w:r>
      <w:r w:rsidR="00EE56F4" w:rsidRPr="00CD22AF">
        <w:rPr>
          <w:sz w:val="28"/>
          <w:szCs w:val="28"/>
        </w:rPr>
        <w:t>исков</w:t>
      </w:r>
      <w:r w:rsidR="00EE56F4">
        <w:rPr>
          <w:sz w:val="28"/>
          <w:szCs w:val="28"/>
        </w:rPr>
        <w:t>ых</w:t>
      </w:r>
      <w:r w:rsidR="00EE56F4" w:rsidRPr="00CD22AF">
        <w:rPr>
          <w:sz w:val="28"/>
          <w:szCs w:val="28"/>
        </w:rPr>
        <w:t xml:space="preserve"> заявлени</w:t>
      </w:r>
      <w:r w:rsidR="00EE56F4">
        <w:rPr>
          <w:sz w:val="28"/>
          <w:szCs w:val="28"/>
        </w:rPr>
        <w:t>я</w:t>
      </w:r>
      <w:r w:rsidR="00EE56F4" w:rsidRPr="00CD22AF">
        <w:rPr>
          <w:sz w:val="28"/>
          <w:szCs w:val="28"/>
        </w:rPr>
        <w:t xml:space="preserve"> </w:t>
      </w:r>
      <w:r w:rsidR="00EE56F4">
        <w:rPr>
          <w:sz w:val="28"/>
          <w:szCs w:val="28"/>
        </w:rPr>
        <w:t>для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пода</w:t>
      </w:r>
      <w:r w:rsidR="00EE56F4">
        <w:rPr>
          <w:sz w:val="28"/>
          <w:szCs w:val="28"/>
        </w:rPr>
        <w:t xml:space="preserve">чи </w:t>
      </w:r>
      <w:r w:rsidRPr="00CD22AF">
        <w:rPr>
          <w:sz w:val="28"/>
          <w:szCs w:val="28"/>
        </w:rPr>
        <w:t>в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Суд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Иркутского</w:t>
      </w:r>
      <w:r w:rsidR="00261546" w:rsidRPr="00CD22AF">
        <w:rPr>
          <w:sz w:val="28"/>
          <w:szCs w:val="28"/>
        </w:rPr>
        <w:t xml:space="preserve"> </w:t>
      </w:r>
      <w:r w:rsidRPr="00CD22AF">
        <w:rPr>
          <w:sz w:val="28"/>
          <w:szCs w:val="28"/>
        </w:rPr>
        <w:t>района.</w:t>
      </w:r>
      <w:r w:rsidR="00261546" w:rsidRPr="00CD22AF">
        <w:rPr>
          <w:sz w:val="28"/>
          <w:szCs w:val="28"/>
        </w:rPr>
        <w:t xml:space="preserve"> 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исполняла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первичного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состоянию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0C742F" w:rsidRPr="00F50C6A">
        <w:rPr>
          <w:sz w:val="28"/>
          <w:szCs w:val="28"/>
        </w:rPr>
        <w:t>01.01.201</w:t>
      </w:r>
      <w:r w:rsidR="0044730F" w:rsidRPr="00F50C6A">
        <w:rPr>
          <w:sz w:val="28"/>
          <w:szCs w:val="28"/>
        </w:rPr>
        <w:t>9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г.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состоит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146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954E6" w:rsidRPr="00F50C6A">
        <w:rPr>
          <w:sz w:val="28"/>
          <w:szCs w:val="28"/>
        </w:rPr>
        <w:t>,</w:t>
      </w:r>
      <w:r w:rsidR="00261546" w:rsidRPr="00F50C6A">
        <w:rPr>
          <w:sz w:val="28"/>
          <w:szCs w:val="28"/>
        </w:rPr>
        <w:t xml:space="preserve"> </w:t>
      </w:r>
      <w:r w:rsidR="002954E6" w:rsidRPr="00F50C6A">
        <w:rPr>
          <w:sz w:val="28"/>
          <w:szCs w:val="28"/>
        </w:rPr>
        <w:t>и</w:t>
      </w:r>
      <w:r w:rsidRPr="00F50C6A">
        <w:rPr>
          <w:sz w:val="28"/>
          <w:szCs w:val="28"/>
        </w:rPr>
        <w:t>з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них</w:t>
      </w:r>
      <w:r w:rsidR="00261546" w:rsidRPr="00F50C6A">
        <w:rPr>
          <w:sz w:val="28"/>
          <w:szCs w:val="28"/>
        </w:rPr>
        <w:t xml:space="preserve"> </w:t>
      </w:r>
      <w:r w:rsidR="002954E6" w:rsidRPr="00F50C6A">
        <w:rPr>
          <w:sz w:val="28"/>
          <w:szCs w:val="28"/>
        </w:rPr>
        <w:t>2</w:t>
      </w:r>
      <w:r w:rsidR="00F50C6A" w:rsidRPr="00F50C6A">
        <w:rPr>
          <w:sz w:val="28"/>
          <w:szCs w:val="28"/>
        </w:rPr>
        <w:t>3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подлежат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призыву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на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воинскую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службу</w:t>
      </w:r>
      <w:r w:rsidR="00F50C6A" w:rsidRPr="00F50C6A">
        <w:rPr>
          <w:sz w:val="28"/>
          <w:szCs w:val="28"/>
        </w:rPr>
        <w:t>.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Одной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из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форм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деятельности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отчетном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году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работа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населением.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этот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период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администрацию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поселения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обратилось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прием</w:t>
      </w:r>
      <w:r w:rsidRPr="00EE56F4">
        <w:rPr>
          <w:sz w:val="28"/>
          <w:szCs w:val="28"/>
        </w:rPr>
        <w:t xml:space="preserve"> </w:t>
      </w:r>
      <w:r w:rsidR="00256DC3">
        <w:rPr>
          <w:sz w:val="28"/>
          <w:szCs w:val="28"/>
        </w:rPr>
        <w:t>93</w:t>
      </w:r>
      <w:r w:rsidRPr="00EE56F4">
        <w:rPr>
          <w:sz w:val="28"/>
          <w:szCs w:val="28"/>
        </w:rPr>
        <w:t xml:space="preserve"> </w:t>
      </w:r>
      <w:r w:rsidR="00402A3B" w:rsidRPr="00EE56F4">
        <w:rPr>
          <w:sz w:val="28"/>
          <w:szCs w:val="28"/>
        </w:rPr>
        <w:t>человек,</w:t>
      </w:r>
      <w:r w:rsidRPr="00EE56F4">
        <w:rPr>
          <w:sz w:val="28"/>
          <w:szCs w:val="28"/>
        </w:rPr>
        <w:t xml:space="preserve"> </w:t>
      </w:r>
      <w:r w:rsidR="00402A3B" w:rsidRPr="00EE56F4">
        <w:rPr>
          <w:sz w:val="28"/>
          <w:szCs w:val="28"/>
        </w:rPr>
        <w:t>поступило</w:t>
      </w:r>
      <w:r w:rsidRPr="00EE56F4">
        <w:rPr>
          <w:sz w:val="28"/>
          <w:szCs w:val="28"/>
        </w:rPr>
        <w:t xml:space="preserve"> </w:t>
      </w:r>
      <w:r w:rsidR="00402A3B" w:rsidRPr="00EE56F4">
        <w:rPr>
          <w:sz w:val="28"/>
          <w:szCs w:val="28"/>
        </w:rPr>
        <w:t>42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письменных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обращений.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заявления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рассмотрены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своевременно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ответы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разъяснения.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граждан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основном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связаны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вопросами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оформлением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земельных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участков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присвоением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адресов,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передачей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жилых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помещений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решением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социальных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вопросов.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0C742F">
        <w:rPr>
          <w:sz w:val="28"/>
          <w:szCs w:val="28"/>
        </w:rPr>
        <w:t>201</w:t>
      </w:r>
      <w:r w:rsidR="00B20C1B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740E69">
        <w:rPr>
          <w:sz w:val="28"/>
          <w:szCs w:val="28"/>
        </w:rPr>
        <w:t>35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0435C6">
        <w:rPr>
          <w:sz w:val="28"/>
          <w:szCs w:val="28"/>
        </w:rPr>
        <w:t>7,18 тыс.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EF4CAC">
        <w:rPr>
          <w:sz w:val="28"/>
          <w:szCs w:val="28"/>
        </w:rPr>
        <w:t>Благодаря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спонсорской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помощи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от</w:t>
      </w:r>
      <w:r w:rsidR="00261546" w:rsidRPr="00EF4CAC">
        <w:rPr>
          <w:sz w:val="28"/>
          <w:szCs w:val="28"/>
        </w:rPr>
        <w:t xml:space="preserve"> </w:t>
      </w:r>
      <w:r w:rsidR="00EF4CAC" w:rsidRPr="00EF4CAC">
        <w:rPr>
          <w:sz w:val="28"/>
          <w:szCs w:val="28"/>
        </w:rPr>
        <w:t xml:space="preserve">ИП (Добровольской, </w:t>
      </w:r>
      <w:r w:rsidR="00F50C6A" w:rsidRPr="00EF4CAC">
        <w:rPr>
          <w:sz w:val="28"/>
          <w:szCs w:val="28"/>
        </w:rPr>
        <w:t>Леонов</w:t>
      </w:r>
      <w:r w:rsidR="00EF4CAC" w:rsidRPr="00EF4CAC">
        <w:rPr>
          <w:sz w:val="28"/>
          <w:szCs w:val="28"/>
        </w:rPr>
        <w:t xml:space="preserve">, </w:t>
      </w:r>
      <w:r w:rsidR="00F50C6A" w:rsidRPr="00EF4CAC">
        <w:rPr>
          <w:sz w:val="28"/>
          <w:szCs w:val="28"/>
        </w:rPr>
        <w:t>Кузнецова</w:t>
      </w:r>
      <w:r w:rsidR="00EF4CAC" w:rsidRPr="00EF4CAC">
        <w:rPr>
          <w:sz w:val="28"/>
          <w:szCs w:val="28"/>
        </w:rPr>
        <w:t>, Баранов, Тирских, Руссу, Тыщенко, Шурыгин, Новик) и ООО Байкал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было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приобретено</w:t>
      </w:r>
      <w:r w:rsidR="00261546" w:rsidRPr="00EF4CAC">
        <w:rPr>
          <w:sz w:val="28"/>
          <w:szCs w:val="28"/>
        </w:rPr>
        <w:t xml:space="preserve"> </w:t>
      </w:r>
      <w:r w:rsidR="00EF4CAC" w:rsidRPr="00EF4CAC">
        <w:rPr>
          <w:sz w:val="28"/>
          <w:szCs w:val="28"/>
        </w:rPr>
        <w:t>78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новогодних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подарков</w:t>
      </w:r>
      <w:r w:rsidRPr="00F50C6A">
        <w:rPr>
          <w:sz w:val="28"/>
          <w:szCs w:val="28"/>
        </w:rPr>
        <w:t>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линии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социальной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защиты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населения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выдано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11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подарков,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всего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охвачено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89</w:t>
      </w:r>
      <w:r w:rsidR="00261546" w:rsidRPr="00F50C6A">
        <w:rPr>
          <w:sz w:val="28"/>
          <w:szCs w:val="28"/>
        </w:rPr>
        <w:t xml:space="preserve"> </w:t>
      </w:r>
      <w:r w:rsidR="00BA0149" w:rsidRPr="00F50C6A">
        <w:rPr>
          <w:sz w:val="28"/>
          <w:szCs w:val="28"/>
        </w:rPr>
        <w:t>ребенка</w:t>
      </w:r>
      <w:r w:rsidRPr="00F50C6A">
        <w:rPr>
          <w:sz w:val="28"/>
          <w:szCs w:val="28"/>
        </w:rPr>
        <w:t>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Соблюдается</w:t>
      </w:r>
      <w:r w:rsidR="00261546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сохранность</w:t>
      </w:r>
      <w:r w:rsidR="00CE6447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жилья,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закрепленного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оставшимися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без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попечения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родителей.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небла</w:t>
      </w:r>
      <w:r w:rsidR="00BD21DE" w:rsidRPr="00F605A5">
        <w:rPr>
          <w:sz w:val="28"/>
          <w:szCs w:val="28"/>
        </w:rPr>
        <w:t>гополучных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семей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–</w:t>
      </w:r>
      <w:r w:rsidR="00261546" w:rsidRPr="00F605A5">
        <w:rPr>
          <w:sz w:val="28"/>
          <w:szCs w:val="28"/>
        </w:rPr>
        <w:t xml:space="preserve"> </w:t>
      </w:r>
      <w:r w:rsidR="00F605A5" w:rsidRPr="00F605A5">
        <w:rPr>
          <w:sz w:val="28"/>
          <w:szCs w:val="28"/>
        </w:rPr>
        <w:t>4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семьи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в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них</w:t>
      </w:r>
      <w:r w:rsidR="00261546" w:rsidRPr="00F605A5">
        <w:rPr>
          <w:sz w:val="28"/>
          <w:szCs w:val="28"/>
        </w:rPr>
        <w:t xml:space="preserve"> </w:t>
      </w:r>
      <w:r w:rsidR="00F605A5" w:rsidRPr="00F605A5">
        <w:rPr>
          <w:sz w:val="28"/>
          <w:szCs w:val="28"/>
        </w:rPr>
        <w:t>16</w:t>
      </w:r>
      <w:r w:rsidR="00261546" w:rsidRPr="00F605A5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детей.</w:t>
      </w:r>
    </w:p>
    <w:p w:rsidR="00785393" w:rsidRPr="006C2CD1" w:rsidRDefault="00785393" w:rsidP="00261546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lastRenderedPageBreak/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1</w:t>
      </w:r>
      <w:r w:rsidR="00740E69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100DD1">
        <w:rPr>
          <w:sz w:val="28"/>
          <w:szCs w:val="28"/>
        </w:rPr>
        <w:t>53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CE6447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-постановлений,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410084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Бюджет Усть-Балейского МО на 2019 год был принят решением Думы Усть-Балейского МО № 17-75-5/</w:t>
      </w:r>
      <w:proofErr w:type="spellStart"/>
      <w:r w:rsidRPr="008264B6">
        <w:rPr>
          <w:bCs/>
          <w:sz w:val="28"/>
          <w:szCs w:val="28"/>
        </w:rPr>
        <w:t>дсп</w:t>
      </w:r>
      <w:proofErr w:type="spellEnd"/>
      <w:r w:rsidRPr="008264B6">
        <w:rPr>
          <w:bCs/>
          <w:sz w:val="28"/>
          <w:szCs w:val="28"/>
        </w:rPr>
        <w:t xml:space="preserve"> от 27.12.2018 г., по доходам в сумме 7851,1 тыс. руб., расходам –7997,7 тыс. руб., дефицит бюджета – 146,6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В течение 2019 г</w:t>
      </w:r>
      <w:r w:rsidR="005409EC">
        <w:rPr>
          <w:bCs/>
          <w:sz w:val="28"/>
          <w:szCs w:val="28"/>
        </w:rPr>
        <w:t xml:space="preserve"> </w:t>
      </w:r>
      <w:bookmarkStart w:id="0" w:name="_GoBack"/>
      <w:bookmarkEnd w:id="0"/>
      <w:r w:rsidRPr="008264B6">
        <w:rPr>
          <w:bCs/>
          <w:sz w:val="28"/>
          <w:szCs w:val="28"/>
        </w:rPr>
        <w:t>ода в бюджет Усть-Балейского МО вносились изменения, и дополнения, в результате чего доходная часть бюджета составила –17198,0 тыс. руб., расходная 17312,9 тыс. руб., дефицит – 114,9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За 2019 год доходы Усть-Балейского муниципального образования составили 15887,3 тыс. руб.  или 92,4% от годового плана, в том числе: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налоговые и неналоговые доходы 3905,0 тыс. руб. или 83,1% от годового плана. 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 в т.ч.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акцизы –1390,1 тыс. руб. 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-налог на доходы физических лиц –507,4 тыс. руб.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земельный налог – 1341,2 тыс. руб.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налог на имущество физ. лиц – 628,8 тыс. руб.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гос. пошлина за совершение нотариальных действий – 7,2 тыс. руб.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-доходы от оказания платных услуг (клубные билеты) -40,0 тыс. руб. 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денежные взыскания, штрафы – 10,0 тыс. руб.</w:t>
      </w:r>
    </w:p>
    <w:p w:rsidR="008264B6" w:rsidRPr="008264B6" w:rsidRDefault="008264B6" w:rsidP="008264B6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-невыясненные поступления </w:t>
      </w:r>
      <w:proofErr w:type="gramStart"/>
      <w:r w:rsidRPr="008264B6">
        <w:rPr>
          <w:bCs/>
          <w:sz w:val="28"/>
          <w:szCs w:val="28"/>
        </w:rPr>
        <w:t>–  -</w:t>
      </w:r>
      <w:proofErr w:type="gramEnd"/>
      <w:r w:rsidRPr="008264B6">
        <w:rPr>
          <w:bCs/>
          <w:sz w:val="28"/>
          <w:szCs w:val="28"/>
        </w:rPr>
        <w:t>19,7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-безвозмездные дотации, субсидии и субвенции – 11982,3 тыс. руб. или 95,8% от годового </w:t>
      </w:r>
      <w:proofErr w:type="gramStart"/>
      <w:r w:rsidRPr="008264B6">
        <w:rPr>
          <w:bCs/>
          <w:sz w:val="28"/>
          <w:szCs w:val="28"/>
        </w:rPr>
        <w:t>плана  (</w:t>
      </w:r>
      <w:proofErr w:type="gramEnd"/>
      <w:r w:rsidRPr="008264B6">
        <w:rPr>
          <w:bCs/>
          <w:sz w:val="28"/>
          <w:szCs w:val="28"/>
        </w:rPr>
        <w:t>экономия субсидии по генплану и ПЗЗ по итогам аукциона)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Расходы Усть-Балейского муниципального образования за 2019 года составили – 15592,4 тыс. руб. или 90,17% от годового плана.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За счет средств местного бюджета осуществлено: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общегосударственные расходы  6706,3 тыс. руб. (в т. ч. заработная платы и налоги с ФОТ работников администрации  4691,6 тыс. руб. электроэнергия 354,0 тыс. руб., оплата договоров ГПХ, расходы на ГСМ, ТО,  содержание оргтехники, интернет, обучение специалистов, опубликование в СМИ НПА и т.п.);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lastRenderedPageBreak/>
        <w:t xml:space="preserve">- расходы на МУК «ЦКС» 5024,6 тыс. руб. (в т. ч.  заработная платы и налоги с </w:t>
      </w:r>
      <w:r w:rsidR="00F50C6A" w:rsidRPr="008264B6">
        <w:rPr>
          <w:bCs/>
          <w:sz w:val="28"/>
          <w:szCs w:val="28"/>
        </w:rPr>
        <w:t>ФОТ работников</w:t>
      </w:r>
      <w:r w:rsidRPr="008264B6">
        <w:rPr>
          <w:bCs/>
          <w:sz w:val="28"/>
          <w:szCs w:val="28"/>
        </w:rPr>
        <w:t xml:space="preserve"> культуры 2911,4 тыс. руб. электроэнергия 331,4 тыс. руб.</w:t>
      </w:r>
      <w:r w:rsidR="00F50C6A" w:rsidRPr="008264B6">
        <w:rPr>
          <w:bCs/>
          <w:sz w:val="28"/>
          <w:szCs w:val="28"/>
        </w:rPr>
        <w:t>, оплата</w:t>
      </w:r>
      <w:r w:rsidRPr="008264B6">
        <w:rPr>
          <w:bCs/>
          <w:sz w:val="28"/>
          <w:szCs w:val="28"/>
        </w:rPr>
        <w:t xml:space="preserve"> договоров ГПХ, расходы канц. Товары, строительные и хозяйственные материалы, </w:t>
      </w:r>
      <w:proofErr w:type="gramStart"/>
      <w:r w:rsidRPr="008264B6">
        <w:rPr>
          <w:bCs/>
          <w:sz w:val="28"/>
          <w:szCs w:val="28"/>
        </w:rPr>
        <w:t>видеонаблюдение ,</w:t>
      </w:r>
      <w:proofErr w:type="gramEnd"/>
      <w:r w:rsidRPr="008264B6">
        <w:rPr>
          <w:bCs/>
          <w:sz w:val="28"/>
          <w:szCs w:val="28"/>
        </w:rPr>
        <w:t xml:space="preserve"> подписка на периодические издания и т.д.)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оплата услуг по ремонту автодорог 1662,8 в т.ч. ремонт в д. Быкова ул. Калинина – 395,2; п. Усть-Балей по ул. Молодежная – 1175,6 тыс. </w:t>
      </w:r>
      <w:proofErr w:type="spellStart"/>
      <w:r w:rsidR="00F50C6A" w:rsidRPr="008264B6">
        <w:rPr>
          <w:bCs/>
          <w:sz w:val="28"/>
          <w:szCs w:val="28"/>
        </w:rPr>
        <w:t>руб</w:t>
      </w:r>
      <w:proofErr w:type="spellEnd"/>
      <w:r w:rsidR="00F50C6A" w:rsidRPr="008264B6">
        <w:rPr>
          <w:bCs/>
          <w:sz w:val="28"/>
          <w:szCs w:val="28"/>
        </w:rPr>
        <w:t>; грейдирование</w:t>
      </w:r>
      <w:r w:rsidRPr="008264B6">
        <w:rPr>
          <w:bCs/>
          <w:sz w:val="28"/>
          <w:szCs w:val="28"/>
        </w:rPr>
        <w:t xml:space="preserve"> 32,2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оплата услуг по внесению изменений в </w:t>
      </w:r>
      <w:proofErr w:type="gramStart"/>
      <w:r w:rsidRPr="008264B6">
        <w:rPr>
          <w:bCs/>
          <w:sz w:val="28"/>
          <w:szCs w:val="28"/>
        </w:rPr>
        <w:t>генплан  -</w:t>
      </w:r>
      <w:proofErr w:type="gramEnd"/>
      <w:r w:rsidRPr="008264B6">
        <w:rPr>
          <w:bCs/>
          <w:sz w:val="28"/>
          <w:szCs w:val="28"/>
        </w:rPr>
        <w:t xml:space="preserve"> 593,7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оплата услуг по актуализации ПЗЗ – 235,3 тыс. руб.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оплат расходов на приобретение материалов и оплату услуг по монтажу и технологическому подключению уличного освещения в д. </w:t>
      </w:r>
      <w:proofErr w:type="gramStart"/>
      <w:r w:rsidRPr="008264B6">
        <w:rPr>
          <w:bCs/>
          <w:sz w:val="28"/>
          <w:szCs w:val="28"/>
        </w:rPr>
        <w:t>Быкова  -</w:t>
      </w:r>
      <w:proofErr w:type="gramEnd"/>
      <w:r w:rsidRPr="008264B6">
        <w:rPr>
          <w:bCs/>
          <w:sz w:val="28"/>
          <w:szCs w:val="28"/>
        </w:rPr>
        <w:t xml:space="preserve"> 453,3 тыс. руб.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оплата за оборудование по первичным мерам пожарной безопасности (ранцы, мотопомпы, генератор) -139,0 тыс. руб.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-оплата услуг по разработке ген. схемы сан. очистки территории Усть-Балейского МО – 93 тыс. руб.</w:t>
      </w:r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оплата услуг по расчету вероятности вреда при аварии ГТС – 45,0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оплата за электроэнергию для уличного освещения – 21,7 тыс. </w:t>
      </w:r>
      <w:proofErr w:type="spellStart"/>
      <w:r w:rsidRPr="008264B6">
        <w:rPr>
          <w:bCs/>
          <w:sz w:val="28"/>
          <w:szCs w:val="28"/>
        </w:rPr>
        <w:t>руб</w:t>
      </w:r>
      <w:proofErr w:type="spellEnd"/>
    </w:p>
    <w:p w:rsidR="008264B6" w:rsidRPr="008264B6" w:rsidRDefault="008264B6" w:rsidP="008264B6">
      <w:pPr>
        <w:pStyle w:val="a3"/>
        <w:ind w:firstLine="426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 оплата за электроэнергию для </w:t>
      </w:r>
      <w:proofErr w:type="spellStart"/>
      <w:r w:rsidRPr="008264B6">
        <w:rPr>
          <w:bCs/>
          <w:sz w:val="28"/>
          <w:szCs w:val="28"/>
        </w:rPr>
        <w:t>водонасосной</w:t>
      </w:r>
      <w:proofErr w:type="spellEnd"/>
      <w:r w:rsidRPr="008264B6">
        <w:rPr>
          <w:bCs/>
          <w:sz w:val="28"/>
          <w:szCs w:val="28"/>
        </w:rPr>
        <w:t xml:space="preserve"> станции – 9,3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 xml:space="preserve">-пенсии, пособия, выплачиваемые организациями сектора государственного управления – 123,6 тыс. руб. 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-Перечисления другим бюджетам бюджетной системы Российской Федерации (соглашение по передаче полномочий администрации ИРМО) – 245,8 тыс. руб.</w:t>
      </w:r>
    </w:p>
    <w:p w:rsidR="008264B6" w:rsidRPr="008264B6" w:rsidRDefault="008264B6" w:rsidP="008264B6">
      <w:pPr>
        <w:pStyle w:val="a3"/>
        <w:rPr>
          <w:bCs/>
          <w:sz w:val="28"/>
          <w:szCs w:val="28"/>
        </w:rPr>
      </w:pPr>
      <w:r w:rsidRPr="008264B6">
        <w:rPr>
          <w:bCs/>
          <w:sz w:val="28"/>
          <w:szCs w:val="28"/>
        </w:rPr>
        <w:t>- Гашение бюджетного кредита и процентов по кредиту – 1867,7 тыс. руб.</w:t>
      </w:r>
    </w:p>
    <w:p w:rsidR="008264B6" w:rsidRDefault="008264B6" w:rsidP="00261546">
      <w:pPr>
        <w:pStyle w:val="a3"/>
        <w:spacing w:before="0" w:after="0"/>
        <w:ind w:firstLine="426"/>
        <w:rPr>
          <w:sz w:val="28"/>
          <w:szCs w:val="28"/>
        </w:rPr>
      </w:pPr>
    </w:p>
    <w:p w:rsidR="00785393" w:rsidRPr="0026154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Организацию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досуга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молодежью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культуры.</w:t>
      </w:r>
    </w:p>
    <w:p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согласно</w:t>
      </w:r>
      <w:r w:rsidR="0044730F"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годовому плану</w:t>
      </w:r>
      <w:r w:rsidR="009D5AB5" w:rsidRPr="00FA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февраля,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пожилого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акции.</w:t>
      </w:r>
    </w:p>
    <w:p w:rsidR="009D5AB5" w:rsidRPr="00FA2C1C" w:rsidRDefault="009D5AB5" w:rsidP="0026154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течение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играют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теннис,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футбол,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волейбол,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катаются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лыжах.</w:t>
      </w:r>
    </w:p>
    <w:p w:rsidR="009D5AB5" w:rsidRPr="00F50C6A" w:rsidRDefault="00261546" w:rsidP="00261546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50C6A">
        <w:rPr>
          <w:b/>
          <w:i/>
          <w:sz w:val="28"/>
          <w:szCs w:val="28"/>
        </w:rPr>
        <w:t>Принимали</w:t>
      </w:r>
      <w:r w:rsidRPr="00F50C6A">
        <w:rPr>
          <w:b/>
          <w:i/>
          <w:sz w:val="28"/>
          <w:szCs w:val="28"/>
        </w:rPr>
        <w:t xml:space="preserve"> </w:t>
      </w:r>
      <w:r w:rsidR="009D5AB5" w:rsidRPr="00F50C6A">
        <w:rPr>
          <w:b/>
          <w:i/>
          <w:sz w:val="28"/>
          <w:szCs w:val="28"/>
        </w:rPr>
        <w:t>участие</w:t>
      </w:r>
      <w:r w:rsidRPr="00F50C6A">
        <w:rPr>
          <w:b/>
          <w:i/>
          <w:sz w:val="28"/>
          <w:szCs w:val="28"/>
        </w:rPr>
        <w:t xml:space="preserve"> </w:t>
      </w:r>
      <w:r w:rsidR="009D5AB5" w:rsidRPr="00F50C6A">
        <w:rPr>
          <w:b/>
          <w:i/>
          <w:sz w:val="28"/>
          <w:szCs w:val="28"/>
        </w:rPr>
        <w:t>в</w:t>
      </w:r>
      <w:r w:rsidRPr="00F50C6A">
        <w:rPr>
          <w:b/>
          <w:i/>
          <w:sz w:val="28"/>
          <w:szCs w:val="28"/>
        </w:rPr>
        <w:t xml:space="preserve"> </w:t>
      </w:r>
      <w:r w:rsidR="009D5AB5" w:rsidRPr="00F50C6A">
        <w:rPr>
          <w:b/>
          <w:i/>
          <w:sz w:val="28"/>
          <w:szCs w:val="28"/>
        </w:rPr>
        <w:t>районных</w:t>
      </w:r>
      <w:r w:rsidRPr="00F50C6A">
        <w:rPr>
          <w:b/>
          <w:i/>
          <w:sz w:val="28"/>
          <w:szCs w:val="28"/>
        </w:rPr>
        <w:t xml:space="preserve"> </w:t>
      </w:r>
      <w:r w:rsidR="009D5AB5" w:rsidRPr="00F50C6A">
        <w:rPr>
          <w:b/>
          <w:i/>
          <w:sz w:val="28"/>
          <w:szCs w:val="28"/>
        </w:rPr>
        <w:t>конкурсах:</w:t>
      </w:r>
    </w:p>
    <w:p w:rsidR="009D5AB5" w:rsidRPr="00F50C6A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>-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 xml:space="preserve">районном </w:t>
      </w:r>
      <w:proofErr w:type="spellStart"/>
      <w:r w:rsidR="00F50C6A" w:rsidRPr="00F50C6A">
        <w:rPr>
          <w:sz w:val="28"/>
          <w:szCs w:val="28"/>
        </w:rPr>
        <w:t>турслете</w:t>
      </w:r>
      <w:proofErr w:type="spellEnd"/>
      <w:r w:rsidRPr="00F50C6A">
        <w:rPr>
          <w:sz w:val="28"/>
          <w:szCs w:val="28"/>
        </w:rPr>
        <w:t>»;</w:t>
      </w:r>
    </w:p>
    <w:p w:rsidR="009D5AB5" w:rsidRPr="00F50C6A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>-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поэтическом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«Душа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живая» (3 место)</w:t>
      </w:r>
      <w:r w:rsidRPr="00F50C6A">
        <w:rPr>
          <w:sz w:val="28"/>
          <w:szCs w:val="28"/>
        </w:rPr>
        <w:t>;</w:t>
      </w:r>
    </w:p>
    <w:p w:rsidR="009D5AB5" w:rsidRPr="00FA2C1C" w:rsidRDefault="009D5AB5" w:rsidP="00F50C6A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lastRenderedPageBreak/>
        <w:t>-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Байкальская волна.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9D5AB5" w:rsidRPr="007F5913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учреждениями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7F5913" w:rsidRPr="007F5913">
        <w:rPr>
          <w:sz w:val="28"/>
          <w:szCs w:val="28"/>
        </w:rPr>
        <w:t>798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мероприятия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(с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учетом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дискотек),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которые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посетило</w:t>
      </w:r>
      <w:r w:rsidR="00261546" w:rsidRPr="007F5913">
        <w:rPr>
          <w:sz w:val="28"/>
          <w:szCs w:val="28"/>
        </w:rPr>
        <w:t xml:space="preserve"> </w:t>
      </w:r>
      <w:r w:rsidR="007F5913" w:rsidRPr="007F5913">
        <w:rPr>
          <w:sz w:val="28"/>
          <w:szCs w:val="28"/>
        </w:rPr>
        <w:t>10 032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человека.</w:t>
      </w:r>
      <w:r w:rsidR="00261546" w:rsidRPr="007F5913">
        <w:rPr>
          <w:sz w:val="28"/>
          <w:szCs w:val="28"/>
        </w:rPr>
        <w:t xml:space="preserve"> 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7F5913">
        <w:rPr>
          <w:sz w:val="28"/>
          <w:szCs w:val="28"/>
        </w:rPr>
        <w:t>В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учреждениях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культуры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поселения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функционирует</w:t>
      </w:r>
      <w:r w:rsidR="00261546" w:rsidRPr="007F5913">
        <w:rPr>
          <w:sz w:val="28"/>
          <w:szCs w:val="28"/>
        </w:rPr>
        <w:t xml:space="preserve"> </w:t>
      </w:r>
      <w:r w:rsidR="007F5913" w:rsidRPr="007F5913">
        <w:rPr>
          <w:sz w:val="28"/>
          <w:szCs w:val="28"/>
        </w:rPr>
        <w:t>12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различных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клубных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формирований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в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них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участвует</w:t>
      </w:r>
      <w:r w:rsidR="00261546" w:rsidRPr="007F5913">
        <w:rPr>
          <w:sz w:val="28"/>
          <w:szCs w:val="28"/>
        </w:rPr>
        <w:t xml:space="preserve"> </w:t>
      </w:r>
      <w:r w:rsidR="007F5913" w:rsidRPr="007F5913">
        <w:rPr>
          <w:sz w:val="28"/>
          <w:szCs w:val="28"/>
        </w:rPr>
        <w:t>134</w:t>
      </w:r>
      <w:r w:rsidR="00261546" w:rsidRPr="007F5913">
        <w:rPr>
          <w:sz w:val="28"/>
          <w:szCs w:val="28"/>
        </w:rPr>
        <w:t xml:space="preserve"> </w:t>
      </w:r>
      <w:proofErr w:type="gramStart"/>
      <w:r w:rsidRPr="007F5913">
        <w:rPr>
          <w:sz w:val="28"/>
          <w:szCs w:val="28"/>
        </w:rPr>
        <w:t>детей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,</w:t>
      </w:r>
      <w:proofErr w:type="gramEnd"/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участники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занимаются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прикладным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искусством,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ИЗО,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театрализацией,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подготовкой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различным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населения.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рамках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политики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проводились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отвлечение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подростков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негативной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среды,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профилактику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проявления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экстремизма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воспитание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патриотизма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конкурсные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программы,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спортивно-игровые,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уборке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поселений.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библиотека,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обеспечивая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необходимое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обслуживание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привлечению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читателей,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викторины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уроки.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охвачено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506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читателей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число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посещений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1917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человек.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Книговыдача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составила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–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347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экземпляров,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проведено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массовых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мероприятий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-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76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201</w:t>
      </w:r>
      <w:r w:rsidR="0044730F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программе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«Народные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инициативы»</w:t>
      </w:r>
      <w:r w:rsidR="00261546">
        <w:rPr>
          <w:sz w:val="28"/>
          <w:szCs w:val="28"/>
        </w:rPr>
        <w:t xml:space="preserve"> </w:t>
      </w:r>
      <w:r w:rsidR="0044730F">
        <w:rPr>
          <w:sz w:val="28"/>
          <w:szCs w:val="28"/>
        </w:rPr>
        <w:t>смонтировали уличное освещение по у. Новая, ул. Сердюкова, ул. 1-го Мая, часть ул. Калинина.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20</w:t>
      </w:r>
      <w:r w:rsidR="0044730F">
        <w:rPr>
          <w:sz w:val="28"/>
          <w:szCs w:val="28"/>
        </w:rPr>
        <w:t>20</w:t>
      </w:r>
      <w:r w:rsidRPr="00FA2C1C">
        <w:rPr>
          <w:sz w:val="28"/>
          <w:szCs w:val="28"/>
        </w:rPr>
        <w:t>г.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планируется</w:t>
      </w:r>
      <w:r w:rsidR="00261546">
        <w:rPr>
          <w:sz w:val="28"/>
          <w:szCs w:val="28"/>
        </w:rPr>
        <w:t xml:space="preserve"> </w:t>
      </w:r>
      <w:r w:rsidR="0044730F">
        <w:rPr>
          <w:sz w:val="28"/>
          <w:szCs w:val="28"/>
        </w:rPr>
        <w:t>монтаж уличного освещения по ул. Калинина д. Быкова и всех улиц п. Усть-Балей</w:t>
      </w:r>
      <w:r w:rsidRPr="00FA2C1C">
        <w:rPr>
          <w:sz w:val="28"/>
          <w:szCs w:val="28"/>
        </w:rPr>
        <w:t>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Многие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МУК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ЦКС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Усть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Балейского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proofErr w:type="gramStart"/>
      <w:r w:rsidRPr="00FA2C1C">
        <w:rPr>
          <w:sz w:val="28"/>
          <w:szCs w:val="28"/>
        </w:rPr>
        <w:t>отражены</w:t>
      </w:r>
      <w:r w:rsidR="00261546">
        <w:rPr>
          <w:sz w:val="28"/>
          <w:szCs w:val="28"/>
        </w:rPr>
        <w:t xml:space="preserve">  </w:t>
      </w:r>
      <w:r w:rsidRPr="00FA2C1C">
        <w:rPr>
          <w:sz w:val="28"/>
          <w:szCs w:val="28"/>
        </w:rPr>
        <w:t>на</w:t>
      </w:r>
      <w:proofErr w:type="gram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сайте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Администрации.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lastRenderedPageBreak/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3C7C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5A5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Генеральный план и Правила землепользования и застройки</w:t>
      </w:r>
      <w:r w:rsidR="00F605A5">
        <w:rPr>
          <w:sz w:val="28"/>
          <w:szCs w:val="28"/>
        </w:rPr>
        <w:t>.</w:t>
      </w:r>
    </w:p>
    <w:p w:rsidR="00286739" w:rsidRDefault="00286739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F605A5">
        <w:rPr>
          <w:sz w:val="28"/>
          <w:szCs w:val="28"/>
        </w:rPr>
        <w:t xml:space="preserve"> Подготовить проектно-сметную документацию для капитального ремонта</w:t>
      </w:r>
      <w:r>
        <w:rPr>
          <w:sz w:val="28"/>
          <w:szCs w:val="28"/>
        </w:rPr>
        <w:t xml:space="preserve"> клуба в д. Быкова.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3. поставить на кадастровый учет паевые земельные участки для приобретения муниципальной собственности по решению суда</w:t>
      </w:r>
    </w:p>
    <w:p w:rsidR="00261546" w:rsidRDefault="00F605A5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261546" w:rsidRPr="00DC242B">
        <w:rPr>
          <w:sz w:val="28"/>
          <w:szCs w:val="28"/>
        </w:rPr>
        <w:t>.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ремонт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автодорог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значения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п.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Усть-Балей</w:t>
      </w:r>
      <w:r w:rsidR="00261546">
        <w:rPr>
          <w:sz w:val="28"/>
          <w:szCs w:val="28"/>
        </w:rPr>
        <w:t xml:space="preserve"> </w:t>
      </w:r>
      <w:r w:rsidR="00261546" w:rsidRPr="00DC242B">
        <w:rPr>
          <w:sz w:val="28"/>
          <w:szCs w:val="28"/>
        </w:rPr>
        <w:t>(ул.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Ангарская)</w:t>
      </w:r>
    </w:p>
    <w:p w:rsidR="00F605A5" w:rsidRPr="00DC242B" w:rsidRDefault="00F605A5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5. Монтаж уличного освещения в д. Быкова (ул. Калинина) и п. Усть-Балей</w:t>
      </w:r>
    </w:p>
    <w:p w:rsidR="00785393" w:rsidRPr="00FA2C1C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</w:p>
    <w:p w:rsidR="00785393" w:rsidRPr="006C2CD1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:rsidR="00785393" w:rsidRPr="006C2CD1" w:rsidRDefault="00785393" w:rsidP="00A82D0C">
      <w:pPr>
        <w:rPr>
          <w:sz w:val="28"/>
          <w:szCs w:val="28"/>
        </w:rPr>
      </w:pPr>
    </w:p>
    <w:sectPr w:rsidR="00785393" w:rsidRPr="006C2CD1" w:rsidSect="0026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00"/>
    <w:multiLevelType w:val="hybridMultilevel"/>
    <w:tmpl w:val="88F4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435C6"/>
    <w:rsid w:val="000530E7"/>
    <w:rsid w:val="000A0CE0"/>
    <w:rsid w:val="000C0C3E"/>
    <w:rsid w:val="000C742F"/>
    <w:rsid w:val="000F78B2"/>
    <w:rsid w:val="00100DD1"/>
    <w:rsid w:val="00155B1A"/>
    <w:rsid w:val="001B72D6"/>
    <w:rsid w:val="001E6D82"/>
    <w:rsid w:val="00217738"/>
    <w:rsid w:val="00256DC3"/>
    <w:rsid w:val="00261546"/>
    <w:rsid w:val="00286739"/>
    <w:rsid w:val="002954E6"/>
    <w:rsid w:val="002A0079"/>
    <w:rsid w:val="00353A99"/>
    <w:rsid w:val="00360E30"/>
    <w:rsid w:val="003C7C4C"/>
    <w:rsid w:val="00402A3B"/>
    <w:rsid w:val="00410084"/>
    <w:rsid w:val="0044730F"/>
    <w:rsid w:val="00465080"/>
    <w:rsid w:val="0051001C"/>
    <w:rsid w:val="005409EC"/>
    <w:rsid w:val="00577719"/>
    <w:rsid w:val="00616734"/>
    <w:rsid w:val="00686CFB"/>
    <w:rsid w:val="006D5880"/>
    <w:rsid w:val="00704E7B"/>
    <w:rsid w:val="00740E69"/>
    <w:rsid w:val="00750FB0"/>
    <w:rsid w:val="00785393"/>
    <w:rsid w:val="007F5913"/>
    <w:rsid w:val="00805832"/>
    <w:rsid w:val="0081343E"/>
    <w:rsid w:val="008264B6"/>
    <w:rsid w:val="00867C88"/>
    <w:rsid w:val="00875F14"/>
    <w:rsid w:val="009D5AB5"/>
    <w:rsid w:val="00A246AF"/>
    <w:rsid w:val="00A47BEB"/>
    <w:rsid w:val="00A82D0C"/>
    <w:rsid w:val="00AE5E10"/>
    <w:rsid w:val="00B04CC7"/>
    <w:rsid w:val="00B20C1B"/>
    <w:rsid w:val="00B23BFD"/>
    <w:rsid w:val="00BA0149"/>
    <w:rsid w:val="00BD21DE"/>
    <w:rsid w:val="00BF4559"/>
    <w:rsid w:val="00C73358"/>
    <w:rsid w:val="00CD22AF"/>
    <w:rsid w:val="00CD7F2B"/>
    <w:rsid w:val="00CE6447"/>
    <w:rsid w:val="00D43558"/>
    <w:rsid w:val="00D44FE1"/>
    <w:rsid w:val="00DC242B"/>
    <w:rsid w:val="00DE2E29"/>
    <w:rsid w:val="00DF514E"/>
    <w:rsid w:val="00E75578"/>
    <w:rsid w:val="00E7622A"/>
    <w:rsid w:val="00E9040D"/>
    <w:rsid w:val="00EA6150"/>
    <w:rsid w:val="00EE56F4"/>
    <w:rsid w:val="00EF4CAC"/>
    <w:rsid w:val="00F15514"/>
    <w:rsid w:val="00F347CF"/>
    <w:rsid w:val="00F50C6A"/>
    <w:rsid w:val="00F605A5"/>
    <w:rsid w:val="00F81261"/>
    <w:rsid w:val="00FA2C1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375"/>
  <w15:docId w15:val="{E6287B0D-B8BD-4AA4-8EBA-5EB32B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21</cp:revision>
  <cp:lastPrinted>2020-03-16T01:11:00Z</cp:lastPrinted>
  <dcterms:created xsi:type="dcterms:W3CDTF">2020-03-02T01:56:00Z</dcterms:created>
  <dcterms:modified xsi:type="dcterms:W3CDTF">2020-03-20T01:27:00Z</dcterms:modified>
</cp:coreProperties>
</file>