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B" w:rsidRDefault="00467940" w:rsidP="00000C9B">
      <w:pPr>
        <w:widowControl w:val="0"/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</w:t>
      </w:r>
      <w:r w:rsidR="00000C9B">
        <w:rPr>
          <w:rFonts w:ascii="Arial" w:hAnsi="Arial" w:cs="Arial"/>
          <w:b/>
          <w:bCs/>
          <w:sz w:val="32"/>
          <w:szCs w:val="32"/>
        </w:rPr>
        <w:t>.01.2021</w:t>
      </w:r>
      <w:r w:rsidR="00000C9B" w:rsidRPr="00E705D8">
        <w:rPr>
          <w:rFonts w:ascii="Arial" w:hAnsi="Arial" w:cs="Arial"/>
          <w:b/>
          <w:bCs/>
          <w:sz w:val="32"/>
          <w:szCs w:val="32"/>
        </w:rPr>
        <w:t xml:space="preserve"> </w:t>
      </w:r>
      <w:r w:rsidR="00000C9B">
        <w:rPr>
          <w:rFonts w:ascii="Arial CYR" w:hAnsi="Arial CYR" w:cs="Arial CYR"/>
          <w:b/>
          <w:bCs/>
          <w:sz w:val="32"/>
          <w:szCs w:val="32"/>
        </w:rPr>
        <w:t>г. №</w:t>
      </w:r>
      <w:r>
        <w:rPr>
          <w:rFonts w:ascii="Arial CYR" w:hAnsi="Arial CYR" w:cs="Arial CYR"/>
          <w:b/>
          <w:bCs/>
          <w:sz w:val="32"/>
          <w:szCs w:val="32"/>
        </w:rPr>
        <w:t>6а</w:t>
      </w:r>
      <w:r w:rsidR="00000C9B"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000C9B" w:rsidRDefault="00000C9B" w:rsidP="00000C9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ИРКУТСКАЯ ОБЛАСТЬ</w:t>
      </w:r>
      <w:r>
        <w:rPr>
          <w:rFonts w:ascii="Arial CYR" w:hAnsi="Arial CYR" w:cs="Arial CYR"/>
          <w:b/>
          <w:bCs/>
          <w:sz w:val="32"/>
          <w:szCs w:val="32"/>
        </w:rPr>
        <w:br/>
        <w:t>ИРКУТСКИЙ РАЙОН</w:t>
      </w:r>
      <w:r>
        <w:rPr>
          <w:rFonts w:ascii="Arial CYR" w:hAnsi="Arial CYR" w:cs="Arial CYR"/>
          <w:b/>
          <w:bCs/>
          <w:sz w:val="32"/>
          <w:szCs w:val="32"/>
        </w:rPr>
        <w:br/>
        <w:t>УСТЬ-БАЛЕЙСКОЕ МУНИЦИПАЛЬНОЕ ОБРАЗОВАНИЕ</w:t>
      </w:r>
    </w:p>
    <w:p w:rsidR="00000C9B" w:rsidRDefault="00000C9B" w:rsidP="00000C9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ГЛАВА </w:t>
      </w:r>
      <w:r>
        <w:rPr>
          <w:rFonts w:ascii="Arial CYR" w:hAnsi="Arial CYR" w:cs="Arial CYR"/>
          <w:b/>
          <w:bCs/>
          <w:sz w:val="32"/>
          <w:szCs w:val="32"/>
        </w:rPr>
        <w:br/>
        <w:t>ПОСТАНОВЛЕНИЕ</w:t>
      </w:r>
    </w:p>
    <w:p w:rsidR="00000C9B" w:rsidRPr="00E705D8" w:rsidRDefault="00000C9B" w:rsidP="00000C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РАЗРАБОТКИ И УТВЕРЖДЕНИИ БЮДЖЕТНОГО ПРОГНОЗА УСТЬ-БАЛЕЙСКОГО МУНИЦИПАЛЬНОГО ОБРАЗОВАНИЯ НА ДОЛГОСРОЧНЫЙ ПЕРИОД</w:t>
      </w:r>
    </w:p>
    <w:p w:rsidR="0016335E" w:rsidRPr="002E233C" w:rsidRDefault="0016335E" w:rsidP="001633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BCF" w:rsidRPr="000C64C1" w:rsidRDefault="00285BCF" w:rsidP="0016335E">
      <w:pPr>
        <w:tabs>
          <w:tab w:val="center" w:pos="0"/>
          <w:tab w:val="left" w:pos="708"/>
          <w:tab w:val="right" w:pos="9072"/>
        </w:tabs>
        <w:spacing w:after="0" w:line="240" w:lineRule="auto"/>
        <w:ind w:right="50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C9B" w:rsidRPr="00000C9B" w:rsidRDefault="00285BCF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170.1 Бюджетного кодекса Российской Федерации, Положени</w:t>
      </w:r>
      <w:r w:rsidR="00000C9B"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="00000C9B"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Усть-Балейском</w:t>
      </w: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Администрация </w:t>
      </w:r>
      <w:r w:rsidR="00000C9B"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Усть-Балейского </w:t>
      </w: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85BCF" w:rsidRPr="00000C9B" w:rsidRDefault="00000C9B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85BCF"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BCF" w:rsidRPr="00000C9B" w:rsidRDefault="00285BCF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CF" w:rsidRPr="00000C9B" w:rsidRDefault="00285BCF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 и утверждения бюджетного прогноза </w:t>
      </w:r>
      <w:r w:rsidR="00000C9B"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</w:t>
      </w: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долгосрочный период (прилагается).</w:t>
      </w:r>
    </w:p>
    <w:p w:rsidR="000C64C1" w:rsidRPr="00000C9B" w:rsidRDefault="000C64C1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CF" w:rsidRPr="00000C9B" w:rsidRDefault="00285BCF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="00000C9B"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 года</w:t>
      </w:r>
      <w:r w:rsidRPr="00000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BCF" w:rsidRPr="00000C9B" w:rsidRDefault="00285BCF" w:rsidP="00000C9B">
      <w:pPr>
        <w:tabs>
          <w:tab w:val="left" w:pos="708"/>
          <w:tab w:val="right" w:pos="9072"/>
          <w:tab w:val="center" w:pos="9639"/>
        </w:tabs>
        <w:spacing w:after="0" w:line="240" w:lineRule="auto"/>
        <w:ind w:right="50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5E" w:rsidRPr="00000C9B" w:rsidRDefault="0016335E" w:rsidP="00000C9B">
      <w:pPr>
        <w:tabs>
          <w:tab w:val="center" w:pos="963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000C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93CA4"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F93CA4"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000C9B">
        <w:rPr>
          <w:rFonts w:ascii="Times New Roman" w:hAnsi="Times New Roman" w:cs="Times New Roman"/>
          <w:sz w:val="28"/>
          <w:szCs w:val="28"/>
          <w:lang w:eastAsia="ru-RU"/>
        </w:rPr>
        <w:t>финансов</w:t>
      </w:r>
      <w:r w:rsidR="00F93CA4" w:rsidRPr="00000C9B">
        <w:rPr>
          <w:rFonts w:ascii="Times New Roman" w:hAnsi="Times New Roman" w:cs="Times New Roman"/>
          <w:sz w:val="28"/>
          <w:szCs w:val="28"/>
          <w:lang w:eastAsia="ru-RU"/>
        </w:rPr>
        <w:t>о – экономического отдела а</w:t>
      </w:r>
      <w:r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00C9B" w:rsidRPr="00000C9B">
        <w:rPr>
          <w:rFonts w:ascii="Times New Roman" w:hAnsi="Times New Roman" w:cs="Times New Roman"/>
          <w:sz w:val="28"/>
          <w:szCs w:val="28"/>
          <w:lang w:eastAsia="ru-RU"/>
        </w:rPr>
        <w:t>Усть-Балейского</w:t>
      </w:r>
      <w:r w:rsidR="00F93CA4"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00C9B" w:rsidRPr="00000C9B">
        <w:rPr>
          <w:rFonts w:ascii="Times New Roman" w:hAnsi="Times New Roman" w:cs="Times New Roman"/>
          <w:sz w:val="28"/>
          <w:szCs w:val="28"/>
          <w:lang w:eastAsia="ru-RU"/>
        </w:rPr>
        <w:t>Пахалуеву</w:t>
      </w:r>
      <w:proofErr w:type="spellEnd"/>
      <w:r w:rsidR="00000C9B"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 Н.С.</w:t>
      </w:r>
    </w:p>
    <w:p w:rsidR="00285BCF" w:rsidRPr="00000C9B" w:rsidRDefault="00285BCF" w:rsidP="00000C9B">
      <w:pPr>
        <w:tabs>
          <w:tab w:val="center" w:pos="9639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00C9B">
        <w:rPr>
          <w:rFonts w:ascii="Times New Roman" w:hAnsi="Times New Roman" w:cs="Times New Roman"/>
          <w:sz w:val="28"/>
          <w:szCs w:val="28"/>
          <w:lang w:eastAsia="ru-RU"/>
        </w:rPr>
        <w:t xml:space="preserve">4. Постановление подлежит опубликованию на официальном сайте </w:t>
      </w:r>
      <w:r w:rsidR="00000C9B" w:rsidRPr="00000C9B">
        <w:rPr>
          <w:rFonts w:ascii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образования.</w:t>
      </w:r>
    </w:p>
    <w:p w:rsidR="00591CCA" w:rsidRPr="000C64C1" w:rsidRDefault="00591CCA" w:rsidP="00000C9B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CCA" w:rsidRPr="000C64C1" w:rsidRDefault="00591CCA" w:rsidP="00000C9B">
      <w:pPr>
        <w:tabs>
          <w:tab w:val="center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35E" w:rsidRPr="000C64C1" w:rsidRDefault="0016335E" w:rsidP="0000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C9B" w:rsidRPr="00000C9B" w:rsidRDefault="00000C9B" w:rsidP="00000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0C9B">
        <w:rPr>
          <w:rFonts w:ascii="Times New Roman" w:hAnsi="Times New Roman" w:cs="Times New Roman"/>
          <w:sz w:val="28"/>
          <w:szCs w:val="28"/>
        </w:rPr>
        <w:t xml:space="preserve">Глава Усть-Балейского </w:t>
      </w:r>
    </w:p>
    <w:p w:rsidR="00000C9B" w:rsidRPr="00000C9B" w:rsidRDefault="00000C9B" w:rsidP="00000C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00C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</w:p>
    <w:p w:rsidR="00000C9B" w:rsidRPr="00000C9B" w:rsidRDefault="00000C9B" w:rsidP="00000C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C9B">
        <w:rPr>
          <w:rFonts w:ascii="Times New Roman" w:hAnsi="Times New Roman" w:cs="Times New Roman"/>
          <w:sz w:val="28"/>
          <w:szCs w:val="28"/>
        </w:rPr>
        <w:t>В.В. Тирских</w:t>
      </w:r>
    </w:p>
    <w:p w:rsidR="00285BCF" w:rsidRPr="000C64C1" w:rsidRDefault="00285BCF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BCF" w:rsidRPr="000C64C1" w:rsidRDefault="00285BCF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BCF" w:rsidRPr="000C64C1" w:rsidRDefault="00285BCF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BCF" w:rsidRDefault="00285BCF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0519" w:rsidRDefault="00190519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C9B" w:rsidRDefault="00000C9B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C9B" w:rsidRPr="000C64C1" w:rsidRDefault="00000C9B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BCF" w:rsidRPr="000C64C1" w:rsidRDefault="00285BCF" w:rsidP="0016335E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7B54" w:rsidRPr="000C64C1" w:rsidRDefault="00620253" w:rsidP="00620253">
      <w:pPr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Утвержден</w:t>
      </w:r>
    </w:p>
    <w:p w:rsidR="00277DE0" w:rsidRPr="00000C9B" w:rsidRDefault="00907B54" w:rsidP="00620253">
      <w:pPr>
        <w:spacing w:after="0" w:line="240" w:lineRule="auto"/>
        <w:ind w:left="5720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постановлени</w:t>
      </w:r>
      <w:r w:rsidR="00620253"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ем</w:t>
      </w:r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главы </w:t>
      </w:r>
    </w:p>
    <w:p w:rsidR="00277DE0" w:rsidRPr="00000C9B" w:rsidRDefault="00000C9B" w:rsidP="00620253">
      <w:pPr>
        <w:spacing w:after="0" w:line="240" w:lineRule="auto"/>
        <w:ind w:left="5720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Усть-Балейского</w:t>
      </w:r>
      <w:r w:rsidR="00907B54"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муниципального </w:t>
      </w:r>
    </w:p>
    <w:p w:rsidR="00907B54" w:rsidRPr="000C64C1" w:rsidRDefault="00907B54" w:rsidP="00620253">
      <w:pPr>
        <w:spacing w:after="0" w:line="240" w:lineRule="auto"/>
        <w:ind w:left="5720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образования </w:t>
      </w:r>
    </w:p>
    <w:p w:rsidR="00907B54" w:rsidRPr="000C64C1" w:rsidRDefault="00907B54" w:rsidP="00620253">
      <w:pPr>
        <w:spacing w:after="0" w:line="240" w:lineRule="auto"/>
        <w:ind w:left="5280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от </w:t>
      </w:r>
      <w:r w:rsidR="00467940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19.01.</w:t>
      </w:r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202</w:t>
      </w:r>
      <w:r w:rsidR="00467940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1</w:t>
      </w:r>
      <w:bookmarkStart w:id="0" w:name="_GoBack"/>
      <w:bookmarkEnd w:id="0"/>
      <w:r w:rsidRPr="000C64C1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г. № </w:t>
      </w:r>
      <w:r w:rsidR="00467940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6а</w:t>
      </w:r>
    </w:p>
    <w:p w:rsidR="00907B54" w:rsidRPr="000C64C1" w:rsidRDefault="00907B54" w:rsidP="00907B54">
      <w:pPr>
        <w:spacing w:after="0" w:line="240" w:lineRule="auto"/>
        <w:ind w:left="5280"/>
        <w:jc w:val="right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</w:p>
    <w:p w:rsidR="002E233C" w:rsidRPr="000C64C1" w:rsidRDefault="002E233C" w:rsidP="000C64C1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  <w:r w:rsidRPr="000C64C1">
        <w:rPr>
          <w:rFonts w:ascii="Times New Roman" w:hAnsi="Times New Roman" w:cs="Times New Roman"/>
          <w:b/>
          <w:sz w:val="26"/>
          <w:szCs w:val="26"/>
          <w:lang w:eastAsia="ru-RU"/>
        </w:rPr>
        <w:br/>
        <w:t>разработки и утверждения бюджетного прогноза</w:t>
      </w:r>
      <w:r w:rsidRPr="000C64C1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="004E6720">
        <w:rPr>
          <w:rFonts w:ascii="Times New Roman" w:hAnsi="Times New Roman" w:cs="Times New Roman"/>
          <w:b/>
          <w:sz w:val="26"/>
          <w:szCs w:val="26"/>
          <w:lang w:eastAsia="ru-RU"/>
        </w:rPr>
        <w:t>Усть-Балейского</w:t>
      </w:r>
      <w:r w:rsidR="00277DE0" w:rsidRPr="000C64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0C64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b/>
          <w:sz w:val="26"/>
          <w:szCs w:val="26"/>
          <w:lang w:eastAsia="ru-RU"/>
        </w:rPr>
        <w:t>на долгосрочный период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Порядок определяет сроки разработки и утверждения, период действия, состав и содержание бюджетного прогноза </w:t>
      </w:r>
      <w:r w:rsidR="004E6720">
        <w:rPr>
          <w:rFonts w:ascii="Times New Roman" w:hAnsi="Times New Roman" w:cs="Times New Roman"/>
          <w:sz w:val="26"/>
          <w:szCs w:val="26"/>
          <w:lang w:eastAsia="ru-RU"/>
        </w:rPr>
        <w:t>Усть-Балейского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– муниципального образования)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на долгосрочный период (далее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бюджетный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прогноз).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Под бюджетным прогнозом понимается документ, содержащий прогноз основных характеристик бюджета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, показатели финансового обеспечения муниципальных программ на период их действия, иные показатели, характеризующие бюджет</w:t>
      </w:r>
      <w:r w:rsidR="00277DE0" w:rsidRPr="000C64C1">
        <w:rPr>
          <w:rFonts w:ascii="Times New Roman" w:hAnsi="Times New Roman" w:cs="Times New Roman"/>
          <w:sz w:val="26"/>
          <w:szCs w:val="26"/>
        </w:rPr>
        <w:t xml:space="preserve">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содержащий основные подходы к формированию бюджетной </w:t>
      </w:r>
      <w:proofErr w:type="gramStart"/>
      <w:r w:rsidRPr="000C64C1">
        <w:rPr>
          <w:rFonts w:ascii="Times New Roman" w:hAnsi="Times New Roman" w:cs="Times New Roman"/>
          <w:sz w:val="26"/>
          <w:szCs w:val="26"/>
          <w:lang w:eastAsia="ru-RU"/>
        </w:rPr>
        <w:t>политики на</w:t>
      </w:r>
      <w:proofErr w:type="gramEnd"/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долгосрочный период.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(далее - прогноз социально-экономического развития) на соответствующий период.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Думы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E6720">
        <w:rPr>
          <w:rFonts w:ascii="Times New Roman" w:hAnsi="Times New Roman" w:cs="Times New Roman"/>
          <w:sz w:val="26"/>
          <w:szCs w:val="26"/>
          <w:lang w:eastAsia="ru-RU"/>
        </w:rPr>
        <w:t>Усть-Балейского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– Думы муниципального образования)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на очередной финансовый год и на плановый период без продления периода его действия.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Разработка бюджетного прогноза (проекта, проекта изменений бюджетного прогноза) осуществляется Администрацией </w:t>
      </w:r>
      <w:r w:rsidR="004E6720">
        <w:rPr>
          <w:rFonts w:ascii="Times New Roman" w:hAnsi="Times New Roman" w:cs="Times New Roman"/>
          <w:sz w:val="26"/>
          <w:szCs w:val="26"/>
          <w:lang w:eastAsia="ru-RU"/>
        </w:rPr>
        <w:t>Усть-Балейского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(далее - Администрация).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Сроки разработки проекта бюджетного прогноза (проекта изменений бюджетного прогноза) устанавливаются постановлением администрации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программ,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направляется в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Думу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одновременно с проектом решения о бюджете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на очередной финансовый год и на плановый период.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Бюджетный прогноз (изменения бюджетного прогноза) утверждается (утверждаются) постановлением администрации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в срок, не превышающий двух месяцев со дня официального опубликования решения о бюджете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на очередной финансовый год и на плановый период.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>Бюджетный прогноз состоит из текстовой части и приложений.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>Текстовая часть бюджетного прогноза включает следующие основные разделы: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1) цели и задачи долгосрочной бюджетной политики;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2) условия формирования бюджетного прогноза;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3) прогноз основных характеристик бюджета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4) показатели финансового обеспечения муниципальных программ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на период их действия;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5) оценка и минимизация бюджетных рисков.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C64C1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>К содержанию разделов бюджетного прогноза предъявляются следующие основные требования: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1) первый раздел должен содержать описание целей, задач и основных подходов к формированию долгосрочной бюджетной политики;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2) второй раздел должен содержать сведения о прогнозируемой макроэкономической ситуации в долгосрочном периоде и ее влиянии на показатели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3) третий раздел должен содержать анализ основных характеристик бюджета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(доходы, расходы, дефицит (профицит), источники финансирования дефицита, объем муниципального долга, иные показатели);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</w:r>
      <w:proofErr w:type="gramStart"/>
      <w:r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</w:t>
      </w:r>
      <w:r w:rsidR="00D66959" w:rsidRPr="000C64C1">
        <w:rPr>
          <w:rFonts w:ascii="Times New Roman" w:hAnsi="Times New Roman" w:cs="Times New Roman"/>
          <w:sz w:val="26"/>
          <w:szCs w:val="26"/>
        </w:rPr>
        <w:t xml:space="preserve"> 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5) пятый раздел должен содержать анализ основных рисков, влияющих на сбалансированность бюджета, объем муниципального долга.</w:t>
      </w:r>
      <w:proofErr w:type="gramEnd"/>
    </w:p>
    <w:p w:rsidR="002E233C" w:rsidRPr="000C64C1" w:rsidRDefault="002E233C" w:rsidP="000C64C1">
      <w:pPr>
        <w:pStyle w:val="a6"/>
        <w:numPr>
          <w:ilvl w:val="0"/>
          <w:numId w:val="5"/>
        </w:numPr>
        <w:ind w:left="0"/>
        <w:rPr>
          <w:rFonts w:ascii="Times New Roman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hAnsi="Times New Roman" w:cs="Times New Roman"/>
          <w:sz w:val="26"/>
          <w:szCs w:val="26"/>
          <w:lang w:eastAsia="ru-RU"/>
        </w:rPr>
        <w:t>Приложения к тексту бюджетного прогноза содержат: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1) прогноз основных характеристик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</w:t>
      </w:r>
      <w:proofErr w:type="gramStart"/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0C64C1">
        <w:rPr>
          <w:rFonts w:ascii="Times New Roman" w:hAnsi="Times New Roman" w:cs="Times New Roman"/>
          <w:sz w:val="26"/>
          <w:szCs w:val="26"/>
          <w:lang w:eastAsia="ru-RU"/>
        </w:rPr>
        <w:t>по форме согласно приложению 1 к настоящему Порядку);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2) показатели финансового обеспечения муниципальных программ </w:t>
      </w:r>
      <w:r w:rsidR="00277DE0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(по форме согласно приложению 2 к настоящему Порядку).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br/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</w:t>
      </w:r>
      <w:r w:rsidR="00D66959" w:rsidRPr="000C64C1">
        <w:rPr>
          <w:rFonts w:ascii="Times New Roman" w:hAnsi="Times New Roman" w:cs="Times New Roman"/>
          <w:sz w:val="26"/>
          <w:szCs w:val="26"/>
        </w:rPr>
        <w:t xml:space="preserve"> </w:t>
      </w:r>
      <w:r w:rsidR="00D66959" w:rsidRPr="000C64C1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0C64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0C64C1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Default="00C55427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C64C1" w:rsidRDefault="000C64C1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C64C1" w:rsidRPr="000C64C1" w:rsidRDefault="000C64C1" w:rsidP="000C64C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1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разработки и утверждения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бюджетного прогноза </w:t>
      </w:r>
    </w:p>
    <w:p w:rsidR="00C55427" w:rsidRPr="00C55427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Усть-Балейского</w:t>
      </w:r>
      <w:r w:rsidR="000C64C1" w:rsidRPr="000C64C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образования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>на долгосрочный период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" w:name="P78"/>
      <w:bookmarkEnd w:id="1"/>
      <w:r w:rsidRPr="00C5542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Прогноз основных характеристик</w:t>
      </w:r>
    </w:p>
    <w:p w:rsidR="000C64C1" w:rsidRPr="000C64C1" w:rsidRDefault="00C55427" w:rsidP="000C6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5542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бюджета </w:t>
      </w:r>
      <w:r w:rsidR="004E67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Усть-Балейского</w:t>
      </w:r>
      <w:r w:rsidR="000C64C1" w:rsidRPr="000C64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муниципального образования </w:t>
      </w:r>
    </w:p>
    <w:p w:rsidR="00C55427" w:rsidRPr="00C55427" w:rsidRDefault="000C64C1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C64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5427" w:rsidRPr="00C55427">
        <w:rPr>
          <w:rFonts w:ascii="Times New Roman" w:eastAsia="Calibri" w:hAnsi="Times New Roman" w:cs="Times New Roman"/>
          <w:sz w:val="26"/>
          <w:szCs w:val="26"/>
          <w:lang w:eastAsia="ru-RU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n + 5</w:t>
            </w: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6720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  <w:r w:rsidRPr="00C55427">
        <w:rPr>
          <w:rFonts w:ascii="Arial" w:eastAsia="Calibri" w:hAnsi="Arial" w:cs="Arial"/>
          <w:sz w:val="26"/>
          <w:szCs w:val="26"/>
          <w:lang w:eastAsia="ru-RU"/>
        </w:rPr>
        <w:t xml:space="preserve">                                                      </w:t>
      </w: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4E6720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Arial" w:eastAsia="Calibri" w:hAnsi="Arial" w:cs="Arial"/>
          <w:sz w:val="26"/>
          <w:szCs w:val="26"/>
          <w:lang w:eastAsia="ru-RU"/>
        </w:rPr>
        <w:lastRenderedPageBreak/>
        <w:t xml:space="preserve">  </w:t>
      </w: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>Приложение 2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>к Порядку разработки и утверждения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бюджетного прогноза </w:t>
      </w:r>
    </w:p>
    <w:p w:rsidR="00C55427" w:rsidRPr="00C55427" w:rsidRDefault="004E6720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Усть-Балейского</w:t>
      </w:r>
      <w:r w:rsidR="000C64C1" w:rsidRPr="000C64C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муниципального образования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55427">
        <w:rPr>
          <w:rFonts w:ascii="Times New Roman" w:eastAsia="Calibri" w:hAnsi="Times New Roman" w:cs="Times New Roman"/>
          <w:sz w:val="18"/>
          <w:szCs w:val="18"/>
          <w:lang w:eastAsia="ru-RU"/>
        </w:rPr>
        <w:t>на долгосрочный период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2" w:name="P246"/>
      <w:bookmarkEnd w:id="2"/>
      <w:r w:rsidRPr="00C5542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Показатели финансового обеспечения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5542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муниципальных программ 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5427">
        <w:rPr>
          <w:rFonts w:ascii="Times New Roman" w:eastAsia="Calibri" w:hAnsi="Times New Roman" w:cs="Times New Roman"/>
          <w:sz w:val="26"/>
          <w:szCs w:val="26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n + 5</w:t>
            </w: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муниципальная программа 1 </w:t>
            </w:r>
            <w:r w:rsidRPr="00C55427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муниципальная программа 2 </w:t>
            </w:r>
            <w:r w:rsidRPr="00C55427"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5427" w:rsidRPr="00C55427" w:rsidTr="007C4B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554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7" w:rsidRPr="00C55427" w:rsidRDefault="00C55427" w:rsidP="00C55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5427">
        <w:rPr>
          <w:rFonts w:ascii="Times New Roman" w:eastAsia="Calibri" w:hAnsi="Times New Roman" w:cs="Times New Roman"/>
          <w:sz w:val="26"/>
          <w:szCs w:val="26"/>
          <w:lang w:eastAsia="ru-RU"/>
        </w:rPr>
        <w:t>--------------------------------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P324"/>
      <w:bookmarkEnd w:id="3"/>
      <w:r w:rsidRPr="00C55427">
        <w:rPr>
          <w:rFonts w:ascii="Times New Roman" w:eastAsia="Calibri" w:hAnsi="Times New Roman" w:cs="Times New Roman"/>
          <w:sz w:val="26"/>
          <w:szCs w:val="26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5427">
        <w:rPr>
          <w:rFonts w:ascii="Times New Roman" w:eastAsia="Calibri" w:hAnsi="Times New Roman" w:cs="Times New Roman"/>
          <w:sz w:val="26"/>
          <w:szCs w:val="26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ru-RU"/>
        </w:rPr>
      </w:pPr>
    </w:p>
    <w:p w:rsidR="00C55427" w:rsidRPr="00C55427" w:rsidRDefault="00C55427" w:rsidP="00C5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6"/>
          <w:szCs w:val="26"/>
          <w:lang w:eastAsia="ru-RU"/>
        </w:rPr>
      </w:pPr>
    </w:p>
    <w:p w:rsidR="00907B54" w:rsidRPr="002E233C" w:rsidRDefault="00907B54" w:rsidP="00907B54">
      <w:pPr>
        <w:spacing w:after="0" w:line="240" w:lineRule="auto"/>
        <w:ind w:left="5280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sectPr w:rsidR="00907B54" w:rsidRPr="002E233C" w:rsidSect="000C64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236"/>
    <w:multiLevelType w:val="hybridMultilevel"/>
    <w:tmpl w:val="AF06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047B"/>
    <w:multiLevelType w:val="hybridMultilevel"/>
    <w:tmpl w:val="1EF2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C60"/>
    <w:multiLevelType w:val="hybridMultilevel"/>
    <w:tmpl w:val="DF90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90670"/>
    <w:multiLevelType w:val="hybridMultilevel"/>
    <w:tmpl w:val="3BD81590"/>
    <w:lvl w:ilvl="0" w:tplc="D79C24A2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1509E1"/>
    <w:multiLevelType w:val="hybridMultilevel"/>
    <w:tmpl w:val="2B7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35"/>
    <w:rsid w:val="00000C9B"/>
    <w:rsid w:val="000C64C1"/>
    <w:rsid w:val="00153FCB"/>
    <w:rsid w:val="0016335E"/>
    <w:rsid w:val="00190519"/>
    <w:rsid w:val="00277DE0"/>
    <w:rsid w:val="00285BCF"/>
    <w:rsid w:val="002E233C"/>
    <w:rsid w:val="00350BC3"/>
    <w:rsid w:val="00467940"/>
    <w:rsid w:val="004E6720"/>
    <w:rsid w:val="00513E73"/>
    <w:rsid w:val="00591CCA"/>
    <w:rsid w:val="005C042D"/>
    <w:rsid w:val="00613DB7"/>
    <w:rsid w:val="00620253"/>
    <w:rsid w:val="00907B54"/>
    <w:rsid w:val="00BE5635"/>
    <w:rsid w:val="00C55427"/>
    <w:rsid w:val="00C75C37"/>
    <w:rsid w:val="00CE2A73"/>
    <w:rsid w:val="00D47CC3"/>
    <w:rsid w:val="00D66959"/>
    <w:rsid w:val="00E4414C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5E"/>
    <w:rPr>
      <w:b/>
      <w:bCs/>
    </w:rPr>
  </w:style>
  <w:style w:type="paragraph" w:styleId="a5">
    <w:name w:val="No Spacing"/>
    <w:uiPriority w:val="1"/>
    <w:qFormat/>
    <w:rsid w:val="001633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75C37"/>
    <w:pPr>
      <w:ind w:left="720"/>
      <w:contextualSpacing/>
    </w:pPr>
  </w:style>
  <w:style w:type="table" w:styleId="a7">
    <w:name w:val="Table Grid"/>
    <w:basedOn w:val="a1"/>
    <w:uiPriority w:val="59"/>
    <w:rsid w:val="0061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35E"/>
    <w:rPr>
      <w:b/>
      <w:bCs/>
    </w:rPr>
  </w:style>
  <w:style w:type="paragraph" w:styleId="a5">
    <w:name w:val="No Spacing"/>
    <w:uiPriority w:val="1"/>
    <w:qFormat/>
    <w:rsid w:val="001633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75C37"/>
    <w:pPr>
      <w:ind w:left="720"/>
      <w:contextualSpacing/>
    </w:pPr>
  </w:style>
  <w:style w:type="table" w:styleId="a7">
    <w:name w:val="Table Grid"/>
    <w:basedOn w:val="a1"/>
    <w:uiPriority w:val="59"/>
    <w:rsid w:val="0061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B327-0715-49F5-9B01-89E129BB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</cp:revision>
  <cp:lastPrinted>2021-07-28T01:39:00Z</cp:lastPrinted>
  <dcterms:created xsi:type="dcterms:W3CDTF">2021-07-28T01:37:00Z</dcterms:created>
  <dcterms:modified xsi:type="dcterms:W3CDTF">2021-07-28T01:40:00Z</dcterms:modified>
</cp:coreProperties>
</file>