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EB7" w:rsidRPr="006971FD" w:rsidRDefault="00283EB7" w:rsidP="00283EB7">
      <w:pPr>
        <w:pStyle w:val="a5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</w:t>
      </w:r>
    </w:p>
    <w:p w:rsidR="00283EB7" w:rsidRPr="006971FD" w:rsidRDefault="00283EB7" w:rsidP="00283EB7">
      <w:pPr>
        <w:pStyle w:val="a5"/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</w:pPr>
    </w:p>
    <w:p w:rsidR="00283EB7" w:rsidRDefault="00283EB7" w:rsidP="00283EB7">
      <w:pPr>
        <w:pStyle w:val="a5"/>
        <w:ind w:left="-426"/>
        <w:jc w:val="center"/>
        <w:rPr>
          <w:sz w:val="22"/>
        </w:rPr>
      </w:pPr>
    </w:p>
    <w:p w:rsidR="00283EB7" w:rsidRDefault="00283EB7" w:rsidP="00283EB7"/>
    <w:p w:rsidR="00283EB7" w:rsidRDefault="00283EB7" w:rsidP="00283EB7"/>
    <w:p w:rsidR="00283EB7" w:rsidRPr="00BA11E3" w:rsidRDefault="00283EB7" w:rsidP="00283EB7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15C5E">
        <w:rPr>
          <w:rFonts w:ascii="Arial" w:hAnsi="Arial" w:cs="Arial"/>
          <w:sz w:val="32"/>
          <w:szCs w:val="32"/>
        </w:rPr>
        <w:t>ВНЕСНИЕ ИЗМЕНЕНИЙ В</w:t>
      </w:r>
      <w:r>
        <w:rPr>
          <w:rFonts w:ascii="Arial" w:hAnsi="Arial" w:cs="Arial"/>
          <w:sz w:val="32"/>
          <w:szCs w:val="32"/>
        </w:rPr>
        <w:t xml:space="preserve"> </w:t>
      </w:r>
      <w:r w:rsidRPr="00BA11E3">
        <w:rPr>
          <w:rFonts w:ascii="Arial" w:hAnsi="Arial" w:cs="Arial"/>
          <w:sz w:val="32"/>
          <w:szCs w:val="32"/>
        </w:rPr>
        <w:t xml:space="preserve">МЕСТНЫЕ НОРМАТИВЫ </w:t>
      </w:r>
    </w:p>
    <w:p w:rsidR="00283EB7" w:rsidRPr="00BA11E3" w:rsidRDefault="00283EB7" w:rsidP="00283EB7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 xml:space="preserve">ГРАДОСТРОИТЕЛЬНОГО ПРОЕКТИРОВАНИЯ </w:t>
      </w:r>
    </w:p>
    <w:p w:rsidR="00283EB7" w:rsidRPr="00BA11E3" w:rsidRDefault="00283EB7" w:rsidP="00283EB7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УСТЬ-БАЛЕЙСКОГО</w:t>
      </w:r>
    </w:p>
    <w:p w:rsidR="00283EB7" w:rsidRPr="00BA11E3" w:rsidRDefault="00283EB7" w:rsidP="00283EB7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3EB7" w:rsidRPr="00BA11E3" w:rsidRDefault="00283EB7" w:rsidP="00283EB7">
      <w:pPr>
        <w:ind w:left="-426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ИРКУТСКОГО РАЙОНА</w:t>
      </w:r>
      <w:r w:rsidRPr="00BA11E3">
        <w:rPr>
          <w:rFonts w:ascii="Arial" w:hAnsi="Arial" w:cs="Arial"/>
          <w:sz w:val="32"/>
          <w:szCs w:val="32"/>
        </w:rPr>
        <w:t xml:space="preserve"> </w:t>
      </w:r>
    </w:p>
    <w:p w:rsidR="00283EB7" w:rsidRPr="00BA11E3" w:rsidRDefault="00283EB7" w:rsidP="00283EB7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283EB7" w:rsidRPr="00BA11E3" w:rsidRDefault="00283EB7" w:rsidP="00283EB7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</w:p>
    <w:p w:rsidR="00283EB7" w:rsidRPr="00BA11E3" w:rsidRDefault="00283EB7" w:rsidP="00283EB7">
      <w:pPr>
        <w:rPr>
          <w:rFonts w:ascii="Arial" w:hAnsi="Arial" w:cs="Arial"/>
          <w:sz w:val="32"/>
          <w:szCs w:val="32"/>
        </w:rPr>
      </w:pPr>
    </w:p>
    <w:p w:rsidR="00283EB7" w:rsidRPr="00BA11E3" w:rsidRDefault="00283EB7" w:rsidP="00283EB7">
      <w:pPr>
        <w:rPr>
          <w:rFonts w:ascii="Arial" w:hAnsi="Arial" w:cs="Arial"/>
          <w:sz w:val="32"/>
          <w:szCs w:val="32"/>
        </w:rPr>
      </w:pPr>
    </w:p>
    <w:p w:rsidR="00283EB7" w:rsidRDefault="00283EB7" w:rsidP="00283EB7"/>
    <w:p w:rsidR="00283EB7" w:rsidRDefault="00283EB7" w:rsidP="00283EB7"/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Pr="00283EB7" w:rsidRDefault="00283EB7" w:rsidP="00283EB7">
      <w:pPr>
        <w:spacing w:after="0"/>
        <w:ind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283EB7">
        <w:rPr>
          <w:rFonts w:ascii="Arial" w:hAnsi="Arial" w:cs="Arial"/>
          <w:bCs/>
          <w:iCs/>
          <w:sz w:val="24"/>
          <w:szCs w:val="24"/>
        </w:rPr>
        <w:t>2021</w:t>
      </w: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283EB7" w:rsidRPr="00283EB7" w:rsidRDefault="001940FF" w:rsidP="00283EB7">
      <w:pPr>
        <w:spacing w:after="0"/>
        <w:ind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Внесения </w:t>
      </w:r>
      <w:r w:rsidR="00815C5E">
        <w:rPr>
          <w:rFonts w:ascii="Arial" w:hAnsi="Arial" w:cs="Arial"/>
          <w:b/>
          <w:iCs/>
          <w:sz w:val="24"/>
          <w:szCs w:val="24"/>
        </w:rPr>
        <w:t xml:space="preserve">изменений </w:t>
      </w:r>
      <w:bookmarkStart w:id="0" w:name="_GoBack"/>
      <w:bookmarkEnd w:id="0"/>
      <w:r w:rsidR="00283EB7" w:rsidRPr="00283EB7">
        <w:rPr>
          <w:rFonts w:ascii="Arial" w:hAnsi="Arial" w:cs="Arial"/>
          <w:b/>
          <w:iCs/>
          <w:sz w:val="24"/>
          <w:szCs w:val="24"/>
        </w:rPr>
        <w:t>в местные нормативы градостроительного проектирования Усть-Балейского муниципального образования Иркутского района Иркутской области</w:t>
      </w:r>
    </w:p>
    <w:p w:rsidR="00283EB7" w:rsidRDefault="00283EB7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0763E9" w:rsidRPr="00283EB7" w:rsidRDefault="00283EB7" w:rsidP="00283EB7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В раздел </w:t>
      </w:r>
      <w:r>
        <w:rPr>
          <w:rFonts w:ascii="Arial" w:hAnsi="Arial" w:cs="Arial"/>
          <w:b/>
          <w:i/>
          <w:u w:val="single"/>
          <w:lang w:val="en-US"/>
        </w:rPr>
        <w:t>VI</w:t>
      </w:r>
      <w:r>
        <w:rPr>
          <w:rFonts w:ascii="Arial" w:hAnsi="Arial" w:cs="Arial"/>
          <w:b/>
          <w:i/>
          <w:u w:val="single"/>
        </w:rPr>
        <w:t xml:space="preserve">. Объекты автомобильного транспорта основной части, правил и области применения внести следующие дополнения: </w:t>
      </w:r>
    </w:p>
    <w:p w:rsidR="000763E9" w:rsidRPr="000763E9" w:rsidRDefault="000763E9" w:rsidP="000763E9">
      <w:pPr>
        <w:spacing w:after="0"/>
        <w:ind w:firstLine="708"/>
        <w:jc w:val="both"/>
        <w:rPr>
          <w:rFonts w:ascii="Arial" w:hAnsi="Arial" w:cs="Arial"/>
          <w:b/>
          <w:i/>
          <w:u w:val="single"/>
        </w:rPr>
      </w:pPr>
    </w:p>
    <w:p w:rsidR="00914BEE" w:rsidRDefault="00283EB7" w:rsidP="00C1173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10.1 </w:t>
      </w:r>
      <w:r w:rsidR="00F82B15" w:rsidRPr="00F82B15">
        <w:rPr>
          <w:rFonts w:ascii="Arial" w:hAnsi="Arial" w:cs="Arial"/>
        </w:rPr>
        <w:t xml:space="preserve"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E207E6" w:rsidRDefault="00E207E6" w:rsidP="00E207E6">
      <w:pPr>
        <w:pStyle w:val="ConsPlusNormal"/>
        <w:jc w:val="right"/>
      </w:pPr>
      <w: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6668"/>
      </w:tblGrid>
      <w:tr w:rsidR="00E207E6" w:rsidTr="00E207E6">
        <w:tc>
          <w:tcPr>
            <w:tcW w:w="1483" w:type="pct"/>
          </w:tcPr>
          <w:p w:rsidR="00E207E6" w:rsidRDefault="00E207E6" w:rsidP="00C31971">
            <w:pPr>
              <w:pStyle w:val="ConsPlusNormal"/>
              <w:jc w:val="center"/>
            </w:pPr>
            <w:r>
              <w:t>Велосипедные дорожки</w:t>
            </w:r>
          </w:p>
        </w:tc>
        <w:tc>
          <w:tcPr>
            <w:tcW w:w="3517" w:type="pct"/>
          </w:tcPr>
          <w:p w:rsidR="00E207E6" w:rsidRDefault="00E207E6" w:rsidP="00E207E6">
            <w:pPr>
              <w:pStyle w:val="ConsPlusNormal"/>
              <w:jc w:val="center"/>
            </w:pPr>
            <w:r>
              <w:t xml:space="preserve">Основное назначение </w:t>
            </w:r>
          </w:p>
        </w:tc>
      </w:tr>
      <w:tr w:rsidR="00E207E6" w:rsidTr="00E207E6">
        <w:tblPrEx>
          <w:tblBorders>
            <w:insideH w:val="nil"/>
          </w:tblBorders>
        </w:tblPrEx>
        <w:tc>
          <w:tcPr>
            <w:tcW w:w="1483" w:type="pct"/>
            <w:tcBorders>
              <w:bottom w:val="nil"/>
            </w:tcBorders>
          </w:tcPr>
          <w:p w:rsidR="00E207E6" w:rsidRDefault="00E207E6" w:rsidP="00C31971">
            <w:pPr>
              <w:pStyle w:val="ConsPlusNormal"/>
            </w:pPr>
          </w:p>
        </w:tc>
        <w:tc>
          <w:tcPr>
            <w:tcW w:w="3517" w:type="pct"/>
            <w:tcBorders>
              <w:bottom w:val="nil"/>
            </w:tcBorders>
          </w:tcPr>
          <w:p w:rsidR="00E207E6" w:rsidRDefault="00E207E6" w:rsidP="00C31971">
            <w:pPr>
              <w:pStyle w:val="ConsPlusNormal"/>
            </w:pPr>
          </w:p>
        </w:tc>
      </w:tr>
      <w:tr w:rsidR="00E207E6" w:rsidTr="00E207E6">
        <w:tblPrEx>
          <w:tblBorders>
            <w:insideH w:val="nil"/>
          </w:tblBorders>
        </w:tblPrEx>
        <w:tc>
          <w:tcPr>
            <w:tcW w:w="1483" w:type="pct"/>
            <w:tcBorders>
              <w:top w:val="nil"/>
              <w:bottom w:val="nil"/>
            </w:tcBorders>
          </w:tcPr>
          <w:p w:rsidR="00E207E6" w:rsidRDefault="00E207E6" w:rsidP="00C31971">
            <w:pPr>
              <w:pStyle w:val="ConsPlusNormal"/>
            </w:pPr>
            <w:r>
              <w:t>- в составе поперечного профиля УДС</w:t>
            </w:r>
          </w:p>
        </w:tc>
        <w:tc>
          <w:tcPr>
            <w:tcW w:w="3517" w:type="pct"/>
            <w:tcBorders>
              <w:top w:val="nil"/>
              <w:bottom w:val="nil"/>
            </w:tcBorders>
          </w:tcPr>
          <w:p w:rsidR="00E207E6" w:rsidRDefault="00E207E6" w:rsidP="00C31971">
            <w:pPr>
              <w:pStyle w:val="ConsPlusNormal"/>
            </w:pPr>
            <w: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E207E6" w:rsidTr="00E207E6">
        <w:tblPrEx>
          <w:tblBorders>
            <w:insideH w:val="nil"/>
          </w:tblBorders>
        </w:tblPrEx>
        <w:tc>
          <w:tcPr>
            <w:tcW w:w="1483" w:type="pct"/>
            <w:tcBorders>
              <w:top w:val="nil"/>
            </w:tcBorders>
          </w:tcPr>
          <w:p w:rsidR="00E207E6" w:rsidRDefault="00E207E6" w:rsidP="00C31971">
            <w:pPr>
              <w:pStyle w:val="ConsPlusNormal"/>
            </w:pPr>
            <w:r>
              <w:t>- на рекреационных территориях, в жилых зонах и т.п.</w:t>
            </w:r>
          </w:p>
        </w:tc>
        <w:tc>
          <w:tcPr>
            <w:tcW w:w="3517" w:type="pct"/>
            <w:tcBorders>
              <w:top w:val="nil"/>
            </w:tcBorders>
          </w:tcPr>
          <w:p w:rsidR="00E207E6" w:rsidRDefault="00E207E6" w:rsidP="00C31971">
            <w:pPr>
              <w:pStyle w:val="ConsPlusNormal"/>
            </w:pPr>
            <w:r>
              <w:t>Специально выделенная полоса для проезда на велосипедах</w:t>
            </w:r>
          </w:p>
        </w:tc>
      </w:tr>
    </w:tbl>
    <w:p w:rsidR="00E207E6" w:rsidRDefault="00E207E6" w:rsidP="00C1173D">
      <w:pPr>
        <w:spacing w:after="0"/>
        <w:ind w:firstLine="708"/>
        <w:jc w:val="both"/>
        <w:rPr>
          <w:rFonts w:ascii="Arial" w:hAnsi="Arial" w:cs="Arial"/>
        </w:rPr>
      </w:pPr>
    </w:p>
    <w:p w:rsidR="00C1173D" w:rsidRDefault="00914BEE" w:rsidP="00C1173D">
      <w:pPr>
        <w:pStyle w:val="ConsPlusNormal"/>
        <w:ind w:firstLine="540"/>
        <w:jc w:val="both"/>
        <w:rPr>
          <w:rFonts w:ascii="Arial" w:hAnsi="Arial" w:cs="Arial"/>
        </w:rPr>
      </w:pPr>
      <w:r w:rsidRPr="00914BEE">
        <w:rPr>
          <w:rFonts w:ascii="Arial" w:hAnsi="Arial" w:cs="Arial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</w:t>
      </w:r>
      <w:r w:rsidR="00C1173D">
        <w:rPr>
          <w:rFonts w:ascii="Arial" w:hAnsi="Arial" w:cs="Arial"/>
        </w:rPr>
        <w:t xml:space="preserve">пасности от края велодорожки. </w:t>
      </w:r>
    </w:p>
    <w:p w:rsidR="00914BEE" w:rsidRPr="00C1173D" w:rsidRDefault="00C1173D" w:rsidP="00C1173D">
      <w:pPr>
        <w:pStyle w:val="ConsPlusNormal"/>
        <w:ind w:firstLine="540"/>
        <w:jc w:val="both"/>
        <w:rPr>
          <w:rFonts w:ascii="Arial" w:hAnsi="Arial" w:cs="Arial"/>
        </w:rPr>
      </w:pPr>
      <w:r w:rsidRPr="00C1173D">
        <w:rPr>
          <w:rFonts w:ascii="Arial" w:hAnsi="Arial" w:cs="Arial"/>
        </w:rPr>
        <w:t>Минимальные расстояния от велосипедных дорожек и полос до боковых препятстви</w:t>
      </w:r>
      <w:r w:rsidR="00E207E6">
        <w:rPr>
          <w:rFonts w:ascii="Arial" w:hAnsi="Arial" w:cs="Arial"/>
        </w:rPr>
        <w:t>й следует принимать по таблице 2</w:t>
      </w:r>
      <w:r w:rsidRPr="00C1173D">
        <w:rPr>
          <w:rFonts w:ascii="Arial" w:hAnsi="Arial" w:cs="Arial"/>
        </w:rPr>
        <w:t>.</w:t>
      </w:r>
    </w:p>
    <w:p w:rsidR="00C1173D" w:rsidRPr="00722914" w:rsidRDefault="00E207E6" w:rsidP="0072291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1"/>
        <w:gridCol w:w="1701"/>
        <w:gridCol w:w="1644"/>
      </w:tblGrid>
      <w:tr w:rsidR="00C1173D" w:rsidRPr="00C1173D" w:rsidTr="00D90D99">
        <w:tc>
          <w:tcPr>
            <w:tcW w:w="5731" w:type="dxa"/>
            <w:vAlign w:val="center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Минимальное расстояние</w:t>
            </w:r>
          </w:p>
        </w:tc>
        <w:tc>
          <w:tcPr>
            <w:tcW w:w="1701" w:type="dxa"/>
            <w:vAlign w:val="center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Велосипедная дорожка, м</w:t>
            </w:r>
          </w:p>
        </w:tc>
        <w:tc>
          <w:tcPr>
            <w:tcW w:w="1644" w:type="dxa"/>
            <w:vAlign w:val="center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Велосипедная полоса, м</w:t>
            </w:r>
          </w:p>
        </w:tc>
      </w:tr>
      <w:tr w:rsidR="00C1173D" w:rsidRPr="00C1173D" w:rsidTr="00D90D99">
        <w:tc>
          <w:tcPr>
            <w:tcW w:w="5731" w:type="dxa"/>
          </w:tcPr>
          <w:p w:rsidR="00C1173D" w:rsidRPr="00C1173D" w:rsidRDefault="00C1173D" w:rsidP="00C1173D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До проезжей части, опор, деревьев</w:t>
            </w:r>
          </w:p>
        </w:tc>
        <w:tc>
          <w:tcPr>
            <w:tcW w:w="1701" w:type="dxa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0,75</w:t>
            </w:r>
          </w:p>
        </w:tc>
        <w:tc>
          <w:tcPr>
            <w:tcW w:w="1644" w:type="dxa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0,50</w:t>
            </w:r>
          </w:p>
        </w:tc>
      </w:tr>
      <w:tr w:rsidR="00C1173D" w:rsidRPr="00C1173D" w:rsidTr="00D90D99">
        <w:tc>
          <w:tcPr>
            <w:tcW w:w="5731" w:type="dxa"/>
          </w:tcPr>
          <w:p w:rsidR="00C1173D" w:rsidRPr="00C1173D" w:rsidRDefault="00C1173D" w:rsidP="00C1173D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0,75/0,25</w:t>
            </w:r>
          </w:p>
        </w:tc>
      </w:tr>
      <w:tr w:rsidR="00C1173D" w:rsidRPr="00C1173D" w:rsidTr="00D90D99">
        <w:tc>
          <w:tcPr>
            <w:tcW w:w="5731" w:type="dxa"/>
          </w:tcPr>
          <w:p w:rsidR="00C1173D" w:rsidRPr="00C1173D" w:rsidRDefault="00C1173D" w:rsidP="00C1173D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Тротуаров</w:t>
            </w:r>
          </w:p>
        </w:tc>
        <w:tc>
          <w:tcPr>
            <w:tcW w:w="1701" w:type="dxa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0,50</w:t>
            </w:r>
          </w:p>
        </w:tc>
        <w:tc>
          <w:tcPr>
            <w:tcW w:w="1644" w:type="dxa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0,25</w:t>
            </w:r>
          </w:p>
        </w:tc>
      </w:tr>
      <w:tr w:rsidR="00C1173D" w:rsidRPr="00C1173D" w:rsidTr="00D90D99">
        <w:tc>
          <w:tcPr>
            <w:tcW w:w="5731" w:type="dxa"/>
          </w:tcPr>
          <w:p w:rsidR="00C1173D" w:rsidRPr="00C1173D" w:rsidRDefault="00C1173D" w:rsidP="00C1173D">
            <w:pPr>
              <w:pStyle w:val="ConsPlusNormal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</w:tcPr>
          <w:p w:rsidR="00C1173D" w:rsidRPr="00C1173D" w:rsidRDefault="00C1173D" w:rsidP="00C1173D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173D">
              <w:rPr>
                <w:rFonts w:ascii="Arial" w:hAnsi="Arial" w:cs="Arial"/>
              </w:rPr>
              <w:t>0,25</w:t>
            </w:r>
          </w:p>
        </w:tc>
      </w:tr>
    </w:tbl>
    <w:p w:rsidR="00665C16" w:rsidRDefault="00665C16" w:rsidP="00C1173D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p w:rsidR="00914BEE" w:rsidRDefault="00914BEE" w:rsidP="00C1173D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914BEE">
        <w:rPr>
          <w:rFonts w:ascii="Arial" w:eastAsiaTheme="minorHAnsi" w:hAnsi="Arial" w:cs="Arial"/>
          <w:szCs w:val="22"/>
          <w:lang w:eastAsia="en-US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14BEE" w:rsidRDefault="00914BEE" w:rsidP="00C1173D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914BEE">
        <w:rPr>
          <w:rFonts w:ascii="Arial" w:eastAsiaTheme="minorHAnsi" w:hAnsi="Arial" w:cs="Arial"/>
          <w:szCs w:val="22"/>
          <w:lang w:eastAsia="en-US"/>
        </w:rPr>
        <w:t>Количество полос движения назначается в зависимости от прогнозируемой интенсивности велосипедного движения из расчета 1500 вел./ч на одну велосипедную полосу при одностороннем движении, 1000 вел./ч на одну велосипедную полосу при двухстороннем движении.</w:t>
      </w:r>
    </w:p>
    <w:p w:rsidR="00722914" w:rsidRDefault="00C1173D" w:rsidP="00722914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 w:rsidRPr="00C1173D">
        <w:rPr>
          <w:rFonts w:ascii="Arial" w:eastAsiaTheme="minorHAnsi" w:hAnsi="Arial" w:cs="Arial"/>
          <w:szCs w:val="22"/>
          <w:lang w:eastAsia="en-US"/>
        </w:rPr>
        <w:t xml:space="preserve">Проектирование велосипедных дорожек следует осуществлять в соответствии с </w:t>
      </w:r>
      <w:r w:rsidRPr="00C1173D">
        <w:rPr>
          <w:rFonts w:ascii="Arial" w:eastAsiaTheme="minorHAnsi" w:hAnsi="Arial" w:cs="Arial"/>
          <w:szCs w:val="22"/>
          <w:lang w:eastAsia="en-US"/>
        </w:rPr>
        <w:lastRenderedPageBreak/>
        <w:t>характерис</w:t>
      </w:r>
      <w:r w:rsidR="00E207E6">
        <w:rPr>
          <w:rFonts w:ascii="Arial" w:eastAsiaTheme="minorHAnsi" w:hAnsi="Arial" w:cs="Arial"/>
          <w:szCs w:val="22"/>
          <w:lang w:eastAsia="en-US"/>
        </w:rPr>
        <w:t>тиками, приведенными в таблице 3</w:t>
      </w:r>
      <w:r w:rsidRPr="00C1173D">
        <w:rPr>
          <w:rFonts w:ascii="Arial" w:eastAsiaTheme="minorHAnsi" w:hAnsi="Arial" w:cs="Arial"/>
          <w:szCs w:val="22"/>
          <w:lang w:eastAsia="en-US"/>
        </w:rPr>
        <w:t>.</w:t>
      </w:r>
    </w:p>
    <w:p w:rsidR="00665C16" w:rsidRDefault="00665C16" w:rsidP="00722914">
      <w:pPr>
        <w:pStyle w:val="ConsPlusNormal"/>
        <w:ind w:firstLine="540"/>
        <w:jc w:val="right"/>
        <w:rPr>
          <w:rFonts w:ascii="Arial" w:hAnsi="Arial" w:cs="Arial"/>
        </w:rPr>
      </w:pPr>
    </w:p>
    <w:p w:rsidR="00665C16" w:rsidRDefault="00665C16" w:rsidP="00722914">
      <w:pPr>
        <w:pStyle w:val="ConsPlusNormal"/>
        <w:ind w:firstLine="540"/>
        <w:jc w:val="right"/>
        <w:rPr>
          <w:rFonts w:ascii="Arial" w:hAnsi="Arial" w:cs="Arial"/>
        </w:rPr>
      </w:pPr>
    </w:p>
    <w:p w:rsidR="00665C16" w:rsidRDefault="00665C16" w:rsidP="00722914">
      <w:pPr>
        <w:pStyle w:val="ConsPlusNormal"/>
        <w:ind w:firstLine="540"/>
        <w:jc w:val="right"/>
        <w:rPr>
          <w:rFonts w:ascii="Arial" w:hAnsi="Arial" w:cs="Arial"/>
        </w:rPr>
      </w:pPr>
    </w:p>
    <w:p w:rsidR="00665C16" w:rsidRDefault="00665C16" w:rsidP="00722914">
      <w:pPr>
        <w:pStyle w:val="ConsPlusNormal"/>
        <w:ind w:firstLine="540"/>
        <w:jc w:val="right"/>
        <w:rPr>
          <w:rFonts w:ascii="Arial" w:hAnsi="Arial" w:cs="Arial"/>
        </w:rPr>
      </w:pPr>
    </w:p>
    <w:p w:rsidR="00665C16" w:rsidRDefault="00665C16" w:rsidP="00722914">
      <w:pPr>
        <w:pStyle w:val="ConsPlusNormal"/>
        <w:ind w:firstLine="540"/>
        <w:jc w:val="right"/>
        <w:rPr>
          <w:rFonts w:ascii="Arial" w:hAnsi="Arial" w:cs="Arial"/>
        </w:rPr>
      </w:pPr>
    </w:p>
    <w:p w:rsidR="00722914" w:rsidRPr="00C1173D" w:rsidRDefault="00E207E6" w:rsidP="00722914">
      <w:pPr>
        <w:pStyle w:val="ConsPlusNormal"/>
        <w:ind w:firstLine="540"/>
        <w:jc w:val="right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851"/>
        <w:gridCol w:w="992"/>
        <w:gridCol w:w="1134"/>
        <w:gridCol w:w="1136"/>
        <w:gridCol w:w="1136"/>
        <w:gridCol w:w="1134"/>
        <w:gridCol w:w="1194"/>
      </w:tblGrid>
      <w:tr w:rsidR="008E2096" w:rsidTr="001940FF"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Категория дорог и улиц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Расчетная скорость движения, км/ч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Ширина полосы движения, м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Число полос движения (суммарно в двух направлениях)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кривых в плане, м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Наибольший продольный уклон, </w:t>
            </w:r>
            <w:r w:rsidR="0097677B" w:rsidRPr="008E2096">
              <w:rPr>
                <w:rFonts w:ascii="Arial" w:hAnsi="Arial" w:cs="Arial"/>
              </w:rPr>
              <w:t>‰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вертикальной выпуклой кривой, м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0F111B" w:rsidRPr="008E2096" w:rsidRDefault="000F111B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Наименьший радиус вертикальной вогнутой кривой, м</w:t>
            </w:r>
          </w:p>
        </w:tc>
      </w:tr>
      <w:tr w:rsidR="008E2096" w:rsidTr="001940FF">
        <w:tblPrEx>
          <w:tblBorders>
            <w:insideH w:val="none" w:sz="0" w:space="0" w:color="auto"/>
          </w:tblBorders>
        </w:tblPrEx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8E2096" w:rsidRPr="008E2096" w:rsidRDefault="008E2096" w:rsidP="001F7A85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Велосипедные дорожки: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8E2096" w:rsidRPr="008E2096" w:rsidRDefault="008E2096" w:rsidP="00E207E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8E2096" w:rsidRDefault="008E2096" w:rsidP="00E207E6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8E2096" w:rsidRDefault="00E207E6" w:rsidP="00E207E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25</w:t>
            </w:r>
          </w:p>
          <w:p w:rsidR="00E207E6" w:rsidRDefault="00E207E6" w:rsidP="00E207E6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8E2096" w:rsidRPr="008E2096" w:rsidRDefault="008E2096" w:rsidP="00E207E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E207E6" w:rsidRPr="008E2096" w:rsidRDefault="008E2096" w:rsidP="00E207E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70***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:rsidR="008E2096" w:rsidRPr="008E2096" w:rsidRDefault="008E2096" w:rsidP="00E207E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vAlign w:val="center"/>
          </w:tcPr>
          <w:p w:rsidR="008E2096" w:rsidRPr="008E2096" w:rsidRDefault="008E2096" w:rsidP="00E207E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8E2096" w:rsidRPr="008E2096" w:rsidRDefault="008E2096" w:rsidP="00E207E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8E2096" w:rsidRPr="008E2096" w:rsidRDefault="008E2096" w:rsidP="00E207E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100</w:t>
            </w:r>
          </w:p>
          <w:p w:rsidR="008E2096" w:rsidRPr="008E2096" w:rsidRDefault="008E2096" w:rsidP="00E207E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  <w:p w:rsidR="008E2096" w:rsidRPr="008E2096" w:rsidRDefault="008E2096" w:rsidP="00E207E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8E2096" w:rsidTr="001940FF">
        <w:tblPrEx>
          <w:tblBorders>
            <w:insideH w:val="none" w:sz="0" w:space="0" w:color="auto"/>
          </w:tblBorders>
        </w:tblPrEx>
        <w:tc>
          <w:tcPr>
            <w:tcW w:w="1004" w:type="pct"/>
            <w:vMerge w:val="restart"/>
            <w:tcBorders>
              <w:top w:val="nil"/>
              <w:bottom w:val="nil"/>
            </w:tcBorders>
          </w:tcPr>
          <w:p w:rsidR="008E2096" w:rsidRPr="008E2096" w:rsidRDefault="001F7A85" w:rsidP="001F7A85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E2096" w:rsidRPr="008E2096">
              <w:rPr>
                <w:rFonts w:ascii="Arial" w:hAnsi="Arial" w:cs="Arial"/>
              </w:rPr>
              <w:t>в составе поперечного профиля УДС</w:t>
            </w: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-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1,50</w:t>
            </w:r>
            <w:hyperlink w:anchor="P1272" w:history="1">
              <w:r w:rsidRPr="008E2096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1 - 2</w:t>
            </w:r>
          </w:p>
        </w:tc>
        <w:tc>
          <w:tcPr>
            <w:tcW w:w="599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  <w:vAlign w:val="center"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8E2096" w:rsidTr="001940FF">
        <w:tblPrEx>
          <w:tblBorders>
            <w:insideH w:val="none" w:sz="0" w:space="0" w:color="auto"/>
          </w:tblBorders>
        </w:tblPrEx>
        <w:tc>
          <w:tcPr>
            <w:tcW w:w="1004" w:type="pct"/>
            <w:vMerge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1,00**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</w:t>
            </w:r>
          </w:p>
        </w:tc>
        <w:tc>
          <w:tcPr>
            <w:tcW w:w="599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8E2096" w:rsidTr="001940FF">
        <w:tblPrEx>
          <w:tblBorders>
            <w:insideH w:val="none" w:sz="0" w:space="0" w:color="auto"/>
          </w:tblBorders>
        </w:tblPrEx>
        <w:tc>
          <w:tcPr>
            <w:tcW w:w="1004" w:type="pct"/>
            <w:vMerge w:val="restart"/>
            <w:tcBorders>
              <w:top w:val="nil"/>
              <w:bottom w:val="single" w:sz="4" w:space="0" w:color="auto"/>
            </w:tcBorders>
          </w:tcPr>
          <w:p w:rsidR="008E2096" w:rsidRPr="008E2096" w:rsidRDefault="008E2096" w:rsidP="001F7A85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- на рекреационных территориях в жилых зонах и т.п.</w:t>
            </w:r>
          </w:p>
        </w:tc>
        <w:tc>
          <w:tcPr>
            <w:tcW w:w="44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20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1,50*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1 - 2</w:t>
            </w:r>
          </w:p>
        </w:tc>
        <w:tc>
          <w:tcPr>
            <w:tcW w:w="599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8E2096" w:rsidTr="001940FF">
        <w:tc>
          <w:tcPr>
            <w:tcW w:w="1004" w:type="pct"/>
            <w:vMerge/>
            <w:tcBorders>
              <w:top w:val="nil"/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1,00**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2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E2096" w:rsidRPr="008E2096" w:rsidRDefault="008E2096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C1173D" w:rsidTr="00B1037B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73D" w:rsidRPr="008E2096" w:rsidRDefault="00E207E6" w:rsidP="00E207E6">
            <w:pPr>
              <w:pStyle w:val="ConsPlusNormal"/>
              <w:jc w:val="both"/>
              <w:rPr>
                <w:rFonts w:ascii="Arial" w:hAnsi="Arial" w:cs="Arial"/>
              </w:rPr>
            </w:pPr>
            <w:bookmarkStart w:id="1" w:name="P1272"/>
            <w:bookmarkEnd w:id="1"/>
            <w:r w:rsidRPr="00E2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* </w:t>
            </w:r>
            <w:r w:rsidR="00B1037B" w:rsidRPr="008E2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C1173D" w:rsidRPr="008E2096">
              <w:rPr>
                <w:rFonts w:ascii="Arial" w:hAnsi="Arial" w:cs="Arial"/>
              </w:rPr>
              <w:t>При движении в одном направлении.</w:t>
            </w:r>
            <w:r>
              <w:rPr>
                <w:rFonts w:ascii="Arial" w:hAnsi="Arial" w:cs="Arial"/>
              </w:rPr>
              <w:t xml:space="preserve"> </w:t>
            </w:r>
          </w:p>
          <w:p w:rsidR="00C1173D" w:rsidRPr="008E2096" w:rsidRDefault="00B1037B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bookmarkStart w:id="2" w:name="P1273"/>
            <w:bookmarkEnd w:id="2"/>
            <w:r w:rsidRPr="008E2096">
              <w:rPr>
                <w:rFonts w:ascii="Arial" w:hAnsi="Arial" w:cs="Arial"/>
              </w:rPr>
              <w:t>**</w:t>
            </w:r>
            <w:r w:rsidR="00E207E6">
              <w:rPr>
                <w:rFonts w:ascii="Arial" w:hAnsi="Arial" w:cs="Arial"/>
              </w:rPr>
              <w:t xml:space="preserve">   </w:t>
            </w:r>
            <w:r w:rsidR="00C1173D" w:rsidRPr="008E2096">
              <w:rPr>
                <w:rFonts w:ascii="Arial" w:hAnsi="Arial" w:cs="Arial"/>
              </w:rPr>
              <w:t xml:space="preserve"> При движении в двух направлениях.</w:t>
            </w:r>
          </w:p>
          <w:p w:rsidR="00B1037B" w:rsidRPr="008E2096" w:rsidRDefault="00B1037B" w:rsidP="008E2096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8E2096">
              <w:rPr>
                <w:rFonts w:ascii="Arial" w:hAnsi="Arial" w:cs="Arial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</w:t>
            </w:r>
            <w:r w:rsidR="008E2096" w:rsidRPr="008E2096">
              <w:rPr>
                <w:rFonts w:ascii="Arial" w:hAnsi="Arial" w:cs="Arial"/>
              </w:rPr>
              <w:t xml:space="preserve"> При уклонах более 30‰ следует увеличивать ширину велосипедных полос и дорожек в 1,5 раза.</w:t>
            </w:r>
          </w:p>
        </w:tc>
      </w:tr>
    </w:tbl>
    <w:p w:rsidR="006E5C4B" w:rsidRDefault="006E5C4B" w:rsidP="00665C16">
      <w:pPr>
        <w:pStyle w:val="ConsPlusNormal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E207E6" w:rsidRPr="001940FF" w:rsidRDefault="001940FF" w:rsidP="001940FF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В раздел </w:t>
      </w:r>
      <w:r>
        <w:rPr>
          <w:rFonts w:ascii="Arial" w:hAnsi="Arial" w:cs="Arial"/>
          <w:b/>
          <w:i/>
          <w:u w:val="single"/>
          <w:lang w:val="en-US"/>
        </w:rPr>
        <w:t>VI</w:t>
      </w:r>
      <w:r>
        <w:rPr>
          <w:rFonts w:ascii="Arial" w:hAnsi="Arial" w:cs="Arial"/>
          <w:b/>
          <w:i/>
          <w:u w:val="single"/>
        </w:rPr>
        <w:t>.</w:t>
      </w:r>
      <w:r w:rsidR="00815C5E">
        <w:rPr>
          <w:rFonts w:ascii="Arial" w:hAnsi="Arial" w:cs="Arial"/>
          <w:b/>
          <w:i/>
          <w:u w:val="single"/>
        </w:rPr>
        <w:t xml:space="preserve"> Объектов автомобильного транспорта,</w:t>
      </w:r>
      <w:r>
        <w:rPr>
          <w:rFonts w:ascii="Arial" w:hAnsi="Arial" w:cs="Arial"/>
          <w:b/>
          <w:i/>
          <w:u w:val="single"/>
        </w:rPr>
        <w:t xml:space="preserve"> </w:t>
      </w:r>
      <w:r w:rsidR="00815C5E">
        <w:rPr>
          <w:rFonts w:ascii="Arial" w:hAnsi="Arial" w:cs="Arial"/>
          <w:b/>
          <w:i/>
          <w:u w:val="single"/>
        </w:rPr>
        <w:t>м</w:t>
      </w:r>
      <w:r w:rsidR="000763E9" w:rsidRPr="001940FF">
        <w:rPr>
          <w:rFonts w:ascii="Arial" w:hAnsi="Arial" w:cs="Arial"/>
          <w:b/>
          <w:i/>
          <w:u w:val="single"/>
        </w:rPr>
        <w:t>атериал</w:t>
      </w:r>
      <w:r>
        <w:rPr>
          <w:rFonts w:ascii="Arial" w:hAnsi="Arial" w:cs="Arial"/>
          <w:b/>
          <w:i/>
          <w:u w:val="single"/>
        </w:rPr>
        <w:t>ов</w:t>
      </w:r>
      <w:r w:rsidR="000763E9" w:rsidRPr="001940FF">
        <w:rPr>
          <w:rFonts w:ascii="Arial" w:hAnsi="Arial" w:cs="Arial"/>
          <w:b/>
          <w:i/>
          <w:u w:val="single"/>
        </w:rPr>
        <w:t xml:space="preserve"> по обоснованию</w:t>
      </w:r>
      <w:r>
        <w:rPr>
          <w:rFonts w:ascii="Arial" w:hAnsi="Arial" w:cs="Arial"/>
          <w:b/>
          <w:i/>
          <w:u w:val="single"/>
        </w:rPr>
        <w:t xml:space="preserve"> расчетных показателей, содержащихся в основной части нормативов градостроительного проектирования </w:t>
      </w:r>
      <w:r>
        <w:rPr>
          <w:rFonts w:ascii="Arial" w:hAnsi="Arial" w:cs="Arial"/>
          <w:b/>
          <w:i/>
          <w:u w:val="single"/>
        </w:rPr>
        <w:t>внести следующие дополнения:</w:t>
      </w:r>
    </w:p>
    <w:p w:rsidR="00E207E6" w:rsidRDefault="00E207E6" w:rsidP="00350574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p w:rsidR="00350574" w:rsidRPr="00350574" w:rsidRDefault="001940FF" w:rsidP="00E207E6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Глава 10. 1. </w:t>
      </w:r>
      <w:r w:rsidR="00E207E6" w:rsidRPr="00E207E6">
        <w:rPr>
          <w:rFonts w:ascii="Arial" w:eastAsiaTheme="minorHAnsi" w:hAnsi="Arial" w:cs="Arial"/>
          <w:szCs w:val="22"/>
          <w:lang w:eastAsia="en-US"/>
        </w:rPr>
        <w:t>Проектирование велосипедных дорожек следует осуществлять в соответствии с характеристиками, приведенными</w:t>
      </w:r>
      <w:r w:rsidR="00E207E6" w:rsidRPr="00350574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207E6">
        <w:rPr>
          <w:rFonts w:ascii="Arial" w:eastAsiaTheme="minorHAnsi" w:hAnsi="Arial" w:cs="Arial"/>
          <w:szCs w:val="22"/>
          <w:lang w:eastAsia="en-US"/>
        </w:rPr>
        <w:t xml:space="preserve">в </w:t>
      </w:r>
      <w:r w:rsidR="00350574">
        <w:rPr>
          <w:rFonts w:ascii="Arial" w:eastAsiaTheme="minorHAnsi" w:hAnsi="Arial" w:cs="Arial"/>
          <w:szCs w:val="22"/>
          <w:lang w:eastAsia="en-US"/>
        </w:rPr>
        <w:t>СП 4</w:t>
      </w:r>
      <w:r w:rsidR="00E207E6">
        <w:rPr>
          <w:rFonts w:ascii="Arial" w:eastAsiaTheme="minorHAnsi" w:hAnsi="Arial" w:cs="Arial"/>
          <w:szCs w:val="22"/>
          <w:lang w:eastAsia="en-US"/>
        </w:rPr>
        <w:t xml:space="preserve">2.13330.2016 и </w:t>
      </w:r>
      <w:r w:rsidR="00350574" w:rsidRPr="00350574">
        <w:rPr>
          <w:rFonts w:ascii="Arial" w:eastAsiaTheme="minorHAnsi" w:hAnsi="Arial" w:cs="Arial"/>
          <w:szCs w:val="22"/>
          <w:lang w:eastAsia="en-US"/>
        </w:rPr>
        <w:t>СП 396.1325800.2018</w:t>
      </w:r>
      <w:r w:rsidR="00350574"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F82B15" w:rsidRPr="00350574" w:rsidRDefault="00F82B15" w:rsidP="00350574">
      <w:pPr>
        <w:pStyle w:val="ConsPlusNormal"/>
        <w:ind w:firstLine="540"/>
        <w:jc w:val="both"/>
        <w:rPr>
          <w:rFonts w:ascii="Arial" w:eastAsiaTheme="minorHAnsi" w:hAnsi="Arial" w:cs="Arial"/>
          <w:szCs w:val="22"/>
          <w:lang w:eastAsia="en-US"/>
        </w:rPr>
      </w:pPr>
    </w:p>
    <w:sectPr w:rsidR="00F82B15" w:rsidRPr="00350574" w:rsidSect="0066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B31EF"/>
    <w:multiLevelType w:val="hybridMultilevel"/>
    <w:tmpl w:val="6A861D7A"/>
    <w:lvl w:ilvl="0" w:tplc="1F765D4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9B6EB9"/>
    <w:multiLevelType w:val="hybridMultilevel"/>
    <w:tmpl w:val="33803436"/>
    <w:lvl w:ilvl="0" w:tplc="A74A3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81CB0"/>
    <w:multiLevelType w:val="hybridMultilevel"/>
    <w:tmpl w:val="BDBA2EA4"/>
    <w:lvl w:ilvl="0" w:tplc="AD840FA0">
      <w:numFmt w:val="bullet"/>
      <w:lvlText w:val=""/>
      <w:lvlJc w:val="left"/>
      <w:pPr>
        <w:ind w:left="91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76"/>
    <w:rsid w:val="000763E9"/>
    <w:rsid w:val="000F111B"/>
    <w:rsid w:val="001940FF"/>
    <w:rsid w:val="001C2D85"/>
    <w:rsid w:val="001F7A85"/>
    <w:rsid w:val="00283EB7"/>
    <w:rsid w:val="00290F54"/>
    <w:rsid w:val="002E408B"/>
    <w:rsid w:val="00350574"/>
    <w:rsid w:val="003A5EE4"/>
    <w:rsid w:val="00665C16"/>
    <w:rsid w:val="006E5C4B"/>
    <w:rsid w:val="00722914"/>
    <w:rsid w:val="007B4805"/>
    <w:rsid w:val="00815C5E"/>
    <w:rsid w:val="008830EF"/>
    <w:rsid w:val="008E2096"/>
    <w:rsid w:val="00914BEE"/>
    <w:rsid w:val="0097677B"/>
    <w:rsid w:val="009935E8"/>
    <w:rsid w:val="00B1037B"/>
    <w:rsid w:val="00B17508"/>
    <w:rsid w:val="00BD5576"/>
    <w:rsid w:val="00C1173D"/>
    <w:rsid w:val="00D456AB"/>
    <w:rsid w:val="00E207E6"/>
    <w:rsid w:val="00E26690"/>
    <w:rsid w:val="00EB0AEF"/>
    <w:rsid w:val="00F82B15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4C9"/>
  <w15:docId w15:val="{FD3F532E-E6DD-4700-B9B3-0F0B507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qFormat/>
    <w:rsid w:val="00283E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E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57FD-BA8F-45C1-9899-C731EC2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Яворская Валентина Владимировна</dc:creator>
  <cp:keywords/>
  <dc:description/>
  <cp:lastModifiedBy>Надежда С</cp:lastModifiedBy>
  <cp:revision>7</cp:revision>
  <cp:lastPrinted>2020-08-14T06:47:00Z</cp:lastPrinted>
  <dcterms:created xsi:type="dcterms:W3CDTF">2020-08-12T01:44:00Z</dcterms:created>
  <dcterms:modified xsi:type="dcterms:W3CDTF">2021-10-08T07:26:00Z</dcterms:modified>
</cp:coreProperties>
</file>